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5A60B" w14:textId="77777777" w:rsidR="00B664C5" w:rsidRPr="00B664C5" w:rsidRDefault="00B664C5" w:rsidP="00B664C5">
      <w:pPr>
        <w:pStyle w:val="Titel"/>
        <w:rPr>
          <w:sz w:val="44"/>
          <w:szCs w:val="44"/>
          <w:lang w:val="nl-BE"/>
        </w:rPr>
      </w:pPr>
      <w:r w:rsidRPr="00B664C5">
        <w:rPr>
          <w:sz w:val="44"/>
          <w:szCs w:val="44"/>
          <w:lang w:val="nl-BE"/>
        </w:rPr>
        <w:t>EFRO Vlaanderen 202</w:t>
      </w:r>
      <w:r w:rsidR="008E6118">
        <w:rPr>
          <w:sz w:val="44"/>
          <w:szCs w:val="44"/>
          <w:lang w:val="nl-BE"/>
        </w:rPr>
        <w:t>1</w:t>
      </w:r>
      <w:r w:rsidRPr="00B664C5">
        <w:rPr>
          <w:sz w:val="44"/>
          <w:szCs w:val="44"/>
          <w:lang w:val="nl-BE"/>
        </w:rPr>
        <w:t>-2027</w:t>
      </w:r>
    </w:p>
    <w:p w14:paraId="28CFABAB" w14:textId="77777777" w:rsidR="00B664C5" w:rsidRPr="00B664C5" w:rsidRDefault="000533F8" w:rsidP="00B664C5">
      <w:pPr>
        <w:pStyle w:val="Titel"/>
        <w:rPr>
          <w:sz w:val="44"/>
          <w:szCs w:val="44"/>
          <w:lang w:val="nl-BE"/>
        </w:rPr>
      </w:pPr>
      <w:r>
        <w:rPr>
          <w:sz w:val="44"/>
          <w:szCs w:val="44"/>
          <w:lang w:val="nl-BE"/>
        </w:rPr>
        <w:t>Projectoproep- en selectieprocedure</w:t>
      </w:r>
    </w:p>
    <w:p w14:paraId="41F99763" w14:textId="77777777" w:rsidR="00B664C5" w:rsidRPr="00694AB9" w:rsidRDefault="00B664C5" w:rsidP="00B664C5">
      <w:pPr>
        <w:rPr>
          <w:lang w:val="nl-BE"/>
        </w:rPr>
      </w:pPr>
    </w:p>
    <w:p w14:paraId="1F3189C2" w14:textId="77777777" w:rsidR="00A4778F" w:rsidRPr="00A4778F" w:rsidRDefault="000533F8" w:rsidP="00A4778F">
      <w:pPr>
        <w:pStyle w:val="Kop1"/>
        <w:keepLines w:val="0"/>
        <w:spacing w:after="60"/>
        <w:rPr>
          <w:rFonts w:ascii="FlandersArtSans-Regular" w:eastAsia="Times New Roman" w:hAnsi="FlandersArtSans-Regular" w:cs="Times New Roman"/>
          <w:b/>
          <w:bCs/>
          <w:color w:val="auto"/>
          <w:kern w:val="32"/>
          <w:sz w:val="28"/>
          <w:szCs w:val="28"/>
        </w:rPr>
      </w:pPr>
      <w:bookmarkStart w:id="0" w:name="_Hlk89772722"/>
      <w:r>
        <w:rPr>
          <w:rFonts w:ascii="FlandersArtSans-Regular" w:eastAsia="Times New Roman" w:hAnsi="FlandersArtSans-Regular" w:cs="Times New Roman"/>
          <w:b/>
          <w:bCs/>
          <w:color w:val="auto"/>
          <w:kern w:val="32"/>
          <w:sz w:val="28"/>
          <w:szCs w:val="28"/>
        </w:rPr>
        <w:t>Algemeen</w:t>
      </w:r>
    </w:p>
    <w:bookmarkEnd w:id="0"/>
    <w:p w14:paraId="4A7E9451" w14:textId="77777777" w:rsidR="00B664C5" w:rsidRDefault="00B664C5" w:rsidP="00B664C5">
      <w:pPr>
        <w:jc w:val="both"/>
        <w:rPr>
          <w:rFonts w:ascii="FlandersArtSans-Regular" w:hAnsi="FlandersArtSans-Regular"/>
          <w:szCs w:val="20"/>
        </w:rPr>
      </w:pPr>
    </w:p>
    <w:p w14:paraId="750CD425" w14:textId="77777777" w:rsidR="000533F8" w:rsidRPr="000533F8" w:rsidRDefault="000533F8" w:rsidP="000533F8">
      <w:pPr>
        <w:jc w:val="both"/>
        <w:rPr>
          <w:rFonts w:ascii="FlandersArtSans-Regular" w:hAnsi="FlandersArtSans-Regular" w:cs="Calibri"/>
          <w:szCs w:val="20"/>
        </w:rPr>
      </w:pPr>
      <w:r w:rsidRPr="000533F8">
        <w:rPr>
          <w:rFonts w:ascii="FlandersArtSans-Regular" w:hAnsi="FlandersArtSans-Regular" w:cs="Calibri"/>
          <w:szCs w:val="20"/>
        </w:rPr>
        <w:t xml:space="preserve">In het kader van de uitvoering van het EFRO-programma Vlaanderen 2021-2027 zal voor de toekenning van de Europese steun gebruik worden gemaakt van een projectoproepsysteem waarbij gedurende een beperkte periode projectvoorstellen kunnen worden ingediend welke vervolgens, op basis van vooraf vastgestelde objectieve criteria, tegen elkaar worden afgewogen. </w:t>
      </w:r>
    </w:p>
    <w:p w14:paraId="08337ECA" w14:textId="77777777" w:rsidR="000533F8" w:rsidRPr="000533F8" w:rsidRDefault="000533F8" w:rsidP="000533F8">
      <w:pPr>
        <w:jc w:val="both"/>
        <w:rPr>
          <w:rFonts w:ascii="FlandersArtSans-Regular" w:hAnsi="FlandersArtSans-Regular" w:cs="Calibri"/>
          <w:szCs w:val="20"/>
        </w:rPr>
      </w:pPr>
    </w:p>
    <w:p w14:paraId="3A93BBDD" w14:textId="77777777" w:rsidR="000533F8" w:rsidRPr="000533F8" w:rsidRDefault="000533F8" w:rsidP="000533F8">
      <w:pPr>
        <w:jc w:val="both"/>
        <w:rPr>
          <w:rFonts w:ascii="FlandersArtSans-Regular" w:hAnsi="FlandersArtSans-Regular" w:cs="Calibri"/>
          <w:szCs w:val="20"/>
        </w:rPr>
      </w:pPr>
      <w:r w:rsidRPr="000533F8">
        <w:rPr>
          <w:rFonts w:ascii="FlandersArtSans-Regular" w:hAnsi="FlandersArtSans-Regular" w:cs="Calibri"/>
          <w:szCs w:val="20"/>
        </w:rPr>
        <w:t xml:space="preserve">Projectoproepen zullen gelanceerd worden in het kader van de twee Beleidsdoelstellingen: </w:t>
      </w:r>
    </w:p>
    <w:p w14:paraId="509AD4C4" w14:textId="77777777" w:rsidR="000533F8" w:rsidRPr="000533F8" w:rsidRDefault="000533F8" w:rsidP="00F55FCB">
      <w:pPr>
        <w:numPr>
          <w:ilvl w:val="0"/>
          <w:numId w:val="6"/>
        </w:numPr>
        <w:jc w:val="both"/>
        <w:rPr>
          <w:rFonts w:ascii="FlandersArtSans-Regular" w:hAnsi="FlandersArtSans-Regular" w:cs="Calibri"/>
          <w:szCs w:val="20"/>
        </w:rPr>
      </w:pPr>
      <w:r w:rsidRPr="000533F8">
        <w:rPr>
          <w:rFonts w:ascii="FlandersArtSans-Regular" w:hAnsi="FlandersArtSans-Regular" w:cs="Calibri"/>
          <w:szCs w:val="20"/>
        </w:rPr>
        <w:t xml:space="preserve">BD1 – Een competitiever en slimmer Europa door de bevordering van innovatieve en slimme economische transformatie en regionale ICT-connectiviteit; </w:t>
      </w:r>
    </w:p>
    <w:p w14:paraId="5EE147FB" w14:textId="77777777" w:rsidR="000533F8" w:rsidRPr="000533F8" w:rsidRDefault="000533F8" w:rsidP="00F55FCB">
      <w:pPr>
        <w:numPr>
          <w:ilvl w:val="0"/>
          <w:numId w:val="6"/>
        </w:numPr>
        <w:jc w:val="both"/>
        <w:rPr>
          <w:rFonts w:ascii="FlandersArtSans-Regular" w:hAnsi="FlandersArtSans-Regular" w:cs="Calibri"/>
          <w:szCs w:val="20"/>
        </w:rPr>
      </w:pPr>
      <w:r w:rsidRPr="000533F8">
        <w:rPr>
          <w:rFonts w:ascii="FlandersArtSans-Regular" w:hAnsi="FlandersArtSans-Regular" w:cs="Calibri"/>
          <w:szCs w:val="20"/>
        </w:rPr>
        <w:t xml:space="preserve">BD2 – Een groenere, koolstofarme transitie naar een koolstof neutrale economie en een veerkrachtig Europa door de bevordering van een schone en rechtvaardige energietransitie, groene en blauwe investeringen, de circulaire economie, klimaatmitigatie en -adaptie, risicopreventie en -beheer, en duurzame stedelijke mobiliteit. </w:t>
      </w:r>
    </w:p>
    <w:p w14:paraId="03934DCA" w14:textId="77777777" w:rsidR="000533F8" w:rsidRDefault="000533F8" w:rsidP="000533F8">
      <w:pPr>
        <w:jc w:val="both"/>
        <w:rPr>
          <w:rFonts w:ascii="FlandersArtSans-Regular" w:hAnsi="FlandersArtSans-Regular"/>
          <w:szCs w:val="20"/>
        </w:rPr>
      </w:pPr>
    </w:p>
    <w:p w14:paraId="451BFD8C" w14:textId="77777777" w:rsidR="000533F8" w:rsidRDefault="000533F8" w:rsidP="000533F8">
      <w:pPr>
        <w:pStyle w:val="Kop1"/>
        <w:rPr>
          <w:rFonts w:ascii="FlandersArtSans-Regular" w:eastAsia="Times New Roman" w:hAnsi="FlandersArtSans-Regular"/>
          <w:b/>
          <w:bCs/>
          <w:color w:val="auto"/>
          <w:sz w:val="28"/>
          <w:szCs w:val="28"/>
        </w:rPr>
      </w:pPr>
      <w:r w:rsidRPr="000533F8">
        <w:rPr>
          <w:rFonts w:ascii="FlandersArtSans-Regular" w:eastAsia="Times New Roman" w:hAnsi="FlandersArtSans-Regular"/>
          <w:b/>
          <w:bCs/>
          <w:color w:val="auto"/>
          <w:sz w:val="28"/>
          <w:szCs w:val="28"/>
        </w:rPr>
        <w:t>Voorbereiding projectoproepen</w:t>
      </w:r>
    </w:p>
    <w:p w14:paraId="5DDAC26B" w14:textId="77777777" w:rsidR="000533F8" w:rsidRDefault="000533F8" w:rsidP="000533F8"/>
    <w:p w14:paraId="2C61658E" w14:textId="77777777" w:rsidR="000533F8" w:rsidRPr="000533F8" w:rsidRDefault="000533F8" w:rsidP="000533F8">
      <w:pPr>
        <w:rPr>
          <w:rFonts w:ascii="FlandersArtSans-Regular" w:hAnsi="FlandersArtSans-Regular"/>
        </w:rPr>
      </w:pPr>
      <w:r>
        <w:rPr>
          <w:rFonts w:ascii="FlandersArtSans-Regular" w:hAnsi="FlandersArtSans-Regular"/>
        </w:rPr>
        <w:t xml:space="preserve">De projectoproepen worden geïnitieerd door de </w:t>
      </w:r>
      <w:proofErr w:type="spellStart"/>
      <w:r>
        <w:rPr>
          <w:rFonts w:ascii="FlandersArtSans-Regular" w:hAnsi="FlandersArtSans-Regular"/>
        </w:rPr>
        <w:t>Beheersautoriteit</w:t>
      </w:r>
      <w:proofErr w:type="spellEnd"/>
      <w:r>
        <w:rPr>
          <w:rFonts w:ascii="FlandersArtSans-Regular" w:hAnsi="FlandersArtSans-Regular"/>
        </w:rPr>
        <w:t xml:space="preserve"> met opgave van: </w:t>
      </w:r>
    </w:p>
    <w:p w14:paraId="2F81B488" w14:textId="77777777" w:rsidR="000533F8" w:rsidRDefault="000533F8" w:rsidP="00F55FCB">
      <w:pPr>
        <w:pStyle w:val="Kop2"/>
        <w:keepLines w:val="0"/>
        <w:spacing w:before="240" w:after="60"/>
        <w:rPr>
          <w:rFonts w:ascii="FlandersArtSans-Regular" w:eastAsia="Times New Roman" w:hAnsi="FlandersArtSans-Regular" w:cs="Times New Roman"/>
          <w:b/>
          <w:bCs/>
          <w:i/>
          <w:iCs/>
          <w:color w:val="1F4E79"/>
          <w:sz w:val="24"/>
          <w:szCs w:val="28"/>
        </w:rPr>
      </w:pPr>
      <w:r>
        <w:rPr>
          <w:rFonts w:ascii="FlandersArtSans-Regular" w:eastAsia="Times New Roman" w:hAnsi="FlandersArtSans-Regular" w:cs="Times New Roman"/>
          <w:b/>
          <w:bCs/>
          <w:i/>
          <w:iCs/>
          <w:color w:val="1F4E79"/>
          <w:sz w:val="24"/>
          <w:szCs w:val="28"/>
        </w:rPr>
        <w:t>Thema / toepassingsgebied</w:t>
      </w:r>
    </w:p>
    <w:p w14:paraId="1DF784DF" w14:textId="77777777" w:rsidR="000533F8" w:rsidRPr="000533F8" w:rsidRDefault="000533F8" w:rsidP="000533F8">
      <w:pPr>
        <w:rPr>
          <w:rFonts w:ascii="FlandersArtSans-Regular" w:hAnsi="FlandersArtSans-Regular"/>
          <w:szCs w:val="20"/>
        </w:rPr>
      </w:pPr>
    </w:p>
    <w:p w14:paraId="3BB13315" w14:textId="77777777" w:rsidR="000533F8" w:rsidRPr="000533F8" w:rsidRDefault="000533F8" w:rsidP="000533F8">
      <w:pPr>
        <w:jc w:val="both"/>
        <w:rPr>
          <w:rFonts w:ascii="FlandersArtSans-Regular" w:hAnsi="FlandersArtSans-Regular" w:cs="Calibri"/>
          <w:szCs w:val="20"/>
        </w:rPr>
      </w:pPr>
      <w:r w:rsidRPr="000533F8">
        <w:rPr>
          <w:rFonts w:ascii="FlandersArtSans-Regular" w:hAnsi="FlandersArtSans-Regular" w:cs="Calibri"/>
          <w:szCs w:val="20"/>
        </w:rPr>
        <w:t xml:space="preserve">Elke projectoproep bevat een duidelijke omschrijving van de inhoudelijke focus. Projectoproepen worden gelanceerd op het niveau van de specifieke doelstellingen. Bij elke projectoproep wordt telkens een overzicht van de beoogde projecten / acties vermeld, zodat de potentiële indiener zelf al een duidelijke afweging omtrent de inpasbaarheid kan maken op basis van de oproeptekst. Tevens wordt vermeld of investeringsprojecten dan wel werkingsprojecten (of een combinatie van beide) beoogd worden. </w:t>
      </w:r>
    </w:p>
    <w:p w14:paraId="18017ED4" w14:textId="77777777" w:rsidR="000533F8" w:rsidRPr="000533F8" w:rsidRDefault="000533F8" w:rsidP="000533F8">
      <w:pPr>
        <w:jc w:val="both"/>
        <w:rPr>
          <w:rFonts w:ascii="FlandersArtSans-Regular" w:hAnsi="FlandersArtSans-Regular" w:cs="Calibri"/>
          <w:szCs w:val="20"/>
        </w:rPr>
      </w:pPr>
      <w:r w:rsidRPr="000533F8">
        <w:rPr>
          <w:rFonts w:ascii="FlandersArtSans-Regular" w:hAnsi="FlandersArtSans-Regular" w:cs="Calibri"/>
          <w:szCs w:val="20"/>
        </w:rPr>
        <w:t xml:space="preserve">Indien wenselijk kunnen oproepen ook verder thematisch afgebakend worden of wordt een specifieke doelgroep (van uitvoerders) bepaald. Indien dat het geval is, wordt dit duidelijk vermeld in de oproeptekst. </w:t>
      </w:r>
    </w:p>
    <w:p w14:paraId="0C6B4876" w14:textId="18BAC540" w:rsidR="000533F8" w:rsidRPr="000533F8" w:rsidRDefault="000533F8" w:rsidP="000533F8">
      <w:pPr>
        <w:jc w:val="both"/>
        <w:rPr>
          <w:rFonts w:ascii="FlandersArtSans-Regular" w:hAnsi="FlandersArtSans-Regular" w:cs="Calibri"/>
          <w:szCs w:val="20"/>
        </w:rPr>
      </w:pPr>
      <w:r w:rsidRPr="000533F8">
        <w:rPr>
          <w:rFonts w:ascii="FlandersArtSans-Regular" w:hAnsi="FlandersArtSans-Regular" w:cs="Calibri"/>
          <w:szCs w:val="20"/>
        </w:rPr>
        <w:t xml:space="preserve">In de oproeptekst wordt het belang van begeleiding door </w:t>
      </w:r>
      <w:proofErr w:type="spellStart"/>
      <w:r w:rsidRPr="000533F8">
        <w:rPr>
          <w:rFonts w:ascii="FlandersArtSans-Regular" w:hAnsi="FlandersArtSans-Regular" w:cs="Calibri"/>
          <w:szCs w:val="20"/>
        </w:rPr>
        <w:t>Beheersautoriteit</w:t>
      </w:r>
      <w:proofErr w:type="spellEnd"/>
      <w:r w:rsidRPr="000533F8">
        <w:rPr>
          <w:rFonts w:ascii="FlandersArtSans-Regular" w:hAnsi="FlandersArtSans-Regular" w:cs="Calibri"/>
          <w:szCs w:val="20"/>
        </w:rPr>
        <w:t xml:space="preserve"> en contactpunten bij de opmaak van het projectvoorstel benadrukt. Het feit dat het indienen van een vooraa</w:t>
      </w:r>
      <w:r w:rsidR="00946B10">
        <w:rPr>
          <w:rFonts w:ascii="FlandersArtSans-Regular" w:hAnsi="FlandersArtSans-Regular" w:cs="Calibri"/>
          <w:szCs w:val="20"/>
        </w:rPr>
        <w:t>n</w:t>
      </w:r>
      <w:r w:rsidRPr="000533F8">
        <w:rPr>
          <w:rFonts w:ascii="FlandersArtSans-Regular" w:hAnsi="FlandersArtSans-Regular" w:cs="Calibri"/>
          <w:szCs w:val="20"/>
        </w:rPr>
        <w:t xml:space="preserve">melding (zie 2.2.) deel uitmaakt van de indieningsprocedure, is alleszins een stimulans of aanleiding voor projectindieners om in contact te treden met de </w:t>
      </w:r>
      <w:proofErr w:type="spellStart"/>
      <w:r w:rsidRPr="000533F8">
        <w:rPr>
          <w:rFonts w:ascii="FlandersArtSans-Regular" w:hAnsi="FlandersArtSans-Regular" w:cs="Calibri"/>
          <w:szCs w:val="20"/>
        </w:rPr>
        <w:t>Beheersautoriteit</w:t>
      </w:r>
      <w:proofErr w:type="spellEnd"/>
      <w:r w:rsidRPr="000533F8">
        <w:rPr>
          <w:rFonts w:ascii="FlandersArtSans-Regular" w:hAnsi="FlandersArtSans-Regular" w:cs="Calibri"/>
          <w:szCs w:val="20"/>
        </w:rPr>
        <w:t xml:space="preserve">. </w:t>
      </w:r>
    </w:p>
    <w:p w14:paraId="0AC78840" w14:textId="77777777" w:rsidR="000533F8" w:rsidRDefault="000533F8" w:rsidP="000533F8">
      <w:pPr>
        <w:jc w:val="both"/>
        <w:rPr>
          <w:rFonts w:ascii="FlandersArtSans-Regular" w:hAnsi="FlandersArtSans-Regular" w:cs="Calibri"/>
          <w:szCs w:val="20"/>
        </w:rPr>
      </w:pPr>
    </w:p>
    <w:p w14:paraId="23C2A744" w14:textId="77777777" w:rsidR="000533F8" w:rsidRDefault="000533F8" w:rsidP="000533F8">
      <w:pPr>
        <w:jc w:val="both"/>
        <w:rPr>
          <w:rFonts w:ascii="FlandersArtSans-Regular" w:hAnsi="FlandersArtSans-Regular" w:cs="Calibri"/>
          <w:szCs w:val="20"/>
        </w:rPr>
      </w:pPr>
    </w:p>
    <w:p w14:paraId="7D978F07" w14:textId="77777777" w:rsidR="000533F8" w:rsidRPr="000533F8" w:rsidRDefault="000533F8" w:rsidP="000533F8">
      <w:pPr>
        <w:pStyle w:val="Kop2"/>
        <w:rPr>
          <w:rFonts w:ascii="FlandersArtSans-Regular" w:eastAsia="Times New Roman" w:hAnsi="FlandersArtSans-Regular"/>
          <w:b/>
          <w:bCs/>
          <w:i/>
          <w:iCs/>
          <w:sz w:val="24"/>
          <w:szCs w:val="24"/>
        </w:rPr>
      </w:pPr>
      <w:r w:rsidRPr="000533F8">
        <w:rPr>
          <w:rFonts w:ascii="FlandersArtSans-Regular" w:eastAsia="Times New Roman" w:hAnsi="FlandersArtSans-Regular"/>
          <w:b/>
          <w:bCs/>
          <w:i/>
          <w:iCs/>
          <w:sz w:val="24"/>
          <w:szCs w:val="24"/>
        </w:rPr>
        <w:t>Duur</w:t>
      </w:r>
    </w:p>
    <w:p w14:paraId="3A56E9A4" w14:textId="77777777" w:rsidR="000533F8" w:rsidRDefault="000533F8" w:rsidP="000533F8">
      <w:pPr>
        <w:jc w:val="both"/>
        <w:rPr>
          <w:rFonts w:ascii="Calibri" w:hAnsi="Calibri" w:cs="Calibri"/>
          <w:sz w:val="22"/>
          <w:szCs w:val="22"/>
        </w:rPr>
      </w:pPr>
    </w:p>
    <w:p w14:paraId="334E1A36" w14:textId="77777777" w:rsidR="000533F8" w:rsidRPr="000533F8" w:rsidRDefault="000533F8" w:rsidP="000533F8">
      <w:pPr>
        <w:jc w:val="both"/>
        <w:rPr>
          <w:rFonts w:ascii="FlandersArtSans-Regular" w:hAnsi="FlandersArtSans-Regular" w:cs="Calibri"/>
          <w:szCs w:val="20"/>
        </w:rPr>
      </w:pPr>
      <w:r w:rsidRPr="000533F8">
        <w:rPr>
          <w:rFonts w:ascii="FlandersArtSans-Regular" w:hAnsi="FlandersArtSans-Regular" w:cs="Calibri"/>
          <w:szCs w:val="20"/>
        </w:rPr>
        <w:t xml:space="preserve">Bij de oproepen wordt een vaste oproepkalender gehanteerd. </w:t>
      </w:r>
    </w:p>
    <w:p w14:paraId="56505718" w14:textId="35EBA130" w:rsidR="000533F8" w:rsidRPr="000533F8" w:rsidRDefault="000533F8" w:rsidP="000533F8">
      <w:pPr>
        <w:jc w:val="both"/>
        <w:rPr>
          <w:rFonts w:ascii="FlandersArtSans-Regular" w:hAnsi="FlandersArtSans-Regular" w:cs="Calibri"/>
          <w:szCs w:val="20"/>
        </w:rPr>
      </w:pPr>
      <w:r w:rsidRPr="000533F8">
        <w:rPr>
          <w:rFonts w:ascii="FlandersArtSans-Regular" w:hAnsi="FlandersArtSans-Regular" w:cs="Calibri"/>
          <w:szCs w:val="20"/>
        </w:rPr>
        <w:t xml:space="preserve">De oproeptermijn wordt hoofdzakelijk bepaald op circa 4,5 maanden. Projectvoorstellen moeten zich in eerste instantie aanmelden via een vooraanmelding (korte projectomschrijving die per e-mail aan de </w:t>
      </w:r>
      <w:proofErr w:type="spellStart"/>
      <w:r w:rsidRPr="000533F8">
        <w:rPr>
          <w:rFonts w:ascii="FlandersArtSans-Regular" w:hAnsi="FlandersArtSans-Regular" w:cs="Calibri"/>
          <w:szCs w:val="20"/>
        </w:rPr>
        <w:t>Beheersautoriteit</w:t>
      </w:r>
      <w:proofErr w:type="spellEnd"/>
      <w:r w:rsidRPr="000533F8">
        <w:rPr>
          <w:rFonts w:ascii="FlandersArtSans-Regular" w:hAnsi="FlandersArtSans-Regular" w:cs="Calibri"/>
          <w:szCs w:val="20"/>
        </w:rPr>
        <w:t xml:space="preserve"> wordt overgemaakt). Deze vooraanmelding moet ten laatste 2 maanden na de start van de oproep overgemaakt worden. Maximaal </w:t>
      </w:r>
      <w:r w:rsidR="003D7E6F">
        <w:rPr>
          <w:rFonts w:ascii="FlandersArtSans-Regular" w:hAnsi="FlandersArtSans-Regular" w:cs="Calibri"/>
          <w:szCs w:val="20"/>
        </w:rPr>
        <w:t>3</w:t>
      </w:r>
      <w:r w:rsidRPr="000533F8">
        <w:rPr>
          <w:rFonts w:ascii="FlandersArtSans-Regular" w:hAnsi="FlandersArtSans-Regular" w:cs="Calibri"/>
          <w:szCs w:val="20"/>
        </w:rPr>
        <w:t xml:space="preserve"> weken na het indienen van de vooraanmelding zal de indiener vanuit de </w:t>
      </w:r>
      <w:proofErr w:type="spellStart"/>
      <w:r w:rsidRPr="000533F8">
        <w:rPr>
          <w:rFonts w:ascii="FlandersArtSans-Regular" w:hAnsi="FlandersArtSans-Regular" w:cs="Calibri"/>
          <w:szCs w:val="20"/>
        </w:rPr>
        <w:t>Beheersautoriteit</w:t>
      </w:r>
      <w:proofErr w:type="spellEnd"/>
      <w:r w:rsidRPr="000533F8">
        <w:rPr>
          <w:rFonts w:ascii="FlandersArtSans-Regular" w:hAnsi="FlandersArtSans-Regular" w:cs="Calibri"/>
          <w:szCs w:val="20"/>
        </w:rPr>
        <w:t xml:space="preserve"> feedback over de vooraanmelding ontvangen. Deze feedback heeft de vorm van een niet-bindend advies. De indiener heeft daarna dus nog minimaal 2 maanden om het projectvoorstel verder vorm te geven. </w:t>
      </w:r>
    </w:p>
    <w:p w14:paraId="632A0683" w14:textId="77777777" w:rsidR="000533F8" w:rsidRPr="000533F8" w:rsidRDefault="000533F8" w:rsidP="000533F8">
      <w:pPr>
        <w:jc w:val="both"/>
        <w:rPr>
          <w:rFonts w:ascii="FlandersArtSans-Regular" w:hAnsi="FlandersArtSans-Regular" w:cs="Calibri"/>
          <w:szCs w:val="20"/>
        </w:rPr>
      </w:pPr>
      <w:r w:rsidRPr="000533F8">
        <w:rPr>
          <w:rFonts w:ascii="FlandersArtSans-Regular" w:hAnsi="FlandersArtSans-Regular" w:cs="Calibri"/>
          <w:szCs w:val="20"/>
        </w:rPr>
        <w:lastRenderedPageBreak/>
        <w:t xml:space="preserve">De deadline voor projectselectie ligt op 2,5 maanden na deadline voor indiening (dus 7 maanden na het lanceren van de oproep). De exacte indiendata voor indiening van de vooraanmelding en het projectvoorstel worden opgenomen in de oproepbeschrijving. </w:t>
      </w:r>
    </w:p>
    <w:p w14:paraId="5E48C4C7" w14:textId="77777777" w:rsidR="000533F8" w:rsidRPr="000533F8" w:rsidRDefault="000533F8" w:rsidP="000533F8">
      <w:pPr>
        <w:jc w:val="both"/>
        <w:rPr>
          <w:rFonts w:ascii="FlandersArtSans-Regular" w:hAnsi="FlandersArtSans-Regular" w:cs="Calibri"/>
          <w:szCs w:val="20"/>
        </w:rPr>
      </w:pPr>
    </w:p>
    <w:p w14:paraId="28B1E36E" w14:textId="77777777" w:rsidR="000533F8" w:rsidRPr="000533F8" w:rsidRDefault="000533F8" w:rsidP="000533F8">
      <w:pPr>
        <w:jc w:val="both"/>
        <w:rPr>
          <w:rFonts w:ascii="FlandersArtSans-Regular" w:hAnsi="FlandersArtSans-Regular" w:cs="Calibri"/>
          <w:szCs w:val="20"/>
        </w:rPr>
      </w:pPr>
      <w:r w:rsidRPr="000533F8">
        <w:rPr>
          <w:rFonts w:ascii="FlandersArtSans-Regular" w:hAnsi="FlandersArtSans-Regular" w:cs="Calibri"/>
          <w:szCs w:val="20"/>
        </w:rPr>
        <w:t xml:space="preserve">Ieder jaar zijn er twee oproeprondes voorzien, m.n. in februari en september. Dit zorgt voor transparantie en voorspelbaarheid in het oproepproces. Deze timing zorgt ervoor dat indiening binnen vakantieperiodes wordt vermeden. Beide oproeprondes zullen daarbij focussen op verschillende specifieke doelstellingen. </w:t>
      </w:r>
    </w:p>
    <w:p w14:paraId="4B6EC455" w14:textId="77777777" w:rsidR="000533F8" w:rsidRDefault="000533F8" w:rsidP="000533F8">
      <w:pPr>
        <w:jc w:val="both"/>
        <w:rPr>
          <w:rFonts w:ascii="FlandersArtSans-Regular" w:hAnsi="FlandersArtSans-Regular" w:cs="Calibri"/>
          <w:szCs w:val="20"/>
        </w:rPr>
      </w:pPr>
    </w:p>
    <w:p w14:paraId="736ED4C1" w14:textId="77777777" w:rsidR="000533F8" w:rsidRDefault="000533F8" w:rsidP="000533F8">
      <w:pPr>
        <w:jc w:val="both"/>
        <w:rPr>
          <w:rFonts w:ascii="FlandersArtSans-Regular" w:hAnsi="FlandersArtSans-Regular" w:cs="Calibri"/>
          <w:szCs w:val="20"/>
        </w:rPr>
      </w:pPr>
    </w:p>
    <w:p w14:paraId="7DE4F52F" w14:textId="77777777" w:rsidR="000533F8" w:rsidRPr="000533F8" w:rsidRDefault="000533F8" w:rsidP="000533F8">
      <w:pPr>
        <w:pStyle w:val="Kop2"/>
        <w:rPr>
          <w:rFonts w:ascii="FlandersArtSans-Regular" w:eastAsia="Times New Roman" w:hAnsi="FlandersArtSans-Regular"/>
          <w:b/>
          <w:bCs/>
          <w:i/>
          <w:iCs/>
          <w:sz w:val="24"/>
          <w:szCs w:val="24"/>
        </w:rPr>
      </w:pPr>
      <w:r w:rsidRPr="000533F8">
        <w:rPr>
          <w:rFonts w:ascii="FlandersArtSans-Regular" w:eastAsia="Times New Roman" w:hAnsi="FlandersArtSans-Regular"/>
          <w:b/>
          <w:bCs/>
          <w:i/>
          <w:iCs/>
          <w:sz w:val="24"/>
          <w:szCs w:val="24"/>
        </w:rPr>
        <w:t>Ontvankelijkheids- en selectiecriteria</w:t>
      </w:r>
    </w:p>
    <w:p w14:paraId="539EFCB1" w14:textId="77777777" w:rsidR="000533F8" w:rsidRPr="000533F8" w:rsidRDefault="000533F8" w:rsidP="000533F8">
      <w:pPr>
        <w:jc w:val="both"/>
        <w:rPr>
          <w:rFonts w:ascii="FlandersArtSans-Regular" w:hAnsi="FlandersArtSans-Regular" w:cs="Calibri"/>
          <w:szCs w:val="20"/>
        </w:rPr>
      </w:pPr>
    </w:p>
    <w:p w14:paraId="1550EC71" w14:textId="77777777" w:rsidR="000533F8" w:rsidRPr="000533F8" w:rsidRDefault="000533F8" w:rsidP="000533F8">
      <w:pPr>
        <w:jc w:val="both"/>
        <w:rPr>
          <w:rFonts w:ascii="FlandersArtSans-Regular" w:hAnsi="FlandersArtSans-Regular" w:cs="Calibri"/>
          <w:szCs w:val="20"/>
        </w:rPr>
      </w:pPr>
      <w:r w:rsidRPr="000533F8">
        <w:rPr>
          <w:rFonts w:ascii="FlandersArtSans-Regular" w:hAnsi="FlandersArtSans-Regular" w:cs="Calibri"/>
          <w:szCs w:val="20"/>
        </w:rPr>
        <w:t>Ingediende projectvoorstellen zullen worden beoordeeld aan de hand van:</w:t>
      </w:r>
    </w:p>
    <w:p w14:paraId="5C8B723B" w14:textId="77777777" w:rsidR="000533F8" w:rsidRPr="000533F8" w:rsidRDefault="000533F8" w:rsidP="00F55FCB">
      <w:pPr>
        <w:numPr>
          <w:ilvl w:val="0"/>
          <w:numId w:val="2"/>
        </w:numPr>
        <w:tabs>
          <w:tab w:val="clear" w:pos="1770"/>
          <w:tab w:val="num" w:pos="720"/>
        </w:tabs>
        <w:ind w:left="709" w:hanging="283"/>
        <w:jc w:val="both"/>
        <w:rPr>
          <w:rFonts w:ascii="FlandersArtSans-Regular" w:hAnsi="FlandersArtSans-Regular" w:cs="Calibri"/>
          <w:szCs w:val="20"/>
        </w:rPr>
      </w:pPr>
      <w:r w:rsidRPr="000533F8">
        <w:rPr>
          <w:rFonts w:ascii="FlandersArtSans-Regular" w:hAnsi="FlandersArtSans-Regular" w:cs="Calibri"/>
          <w:szCs w:val="20"/>
        </w:rPr>
        <w:t>vooraf vastgelegde objectieve ontvankelijkheids- en selectiecriteria, welke algemeen van toepassing zijn voor alle projectoproepen;</w:t>
      </w:r>
    </w:p>
    <w:p w14:paraId="6CAA30B3" w14:textId="77777777" w:rsidR="000533F8" w:rsidRPr="000533F8" w:rsidRDefault="000533F8" w:rsidP="00F55FCB">
      <w:pPr>
        <w:numPr>
          <w:ilvl w:val="0"/>
          <w:numId w:val="2"/>
        </w:numPr>
        <w:tabs>
          <w:tab w:val="clear" w:pos="1770"/>
          <w:tab w:val="num" w:pos="720"/>
        </w:tabs>
        <w:ind w:left="426" w:firstLine="0"/>
        <w:jc w:val="both"/>
        <w:rPr>
          <w:rFonts w:ascii="FlandersArtSans-Regular" w:hAnsi="FlandersArtSans-Regular" w:cs="Calibri"/>
          <w:szCs w:val="20"/>
        </w:rPr>
      </w:pPr>
      <w:r w:rsidRPr="000533F8">
        <w:rPr>
          <w:rFonts w:ascii="FlandersArtSans-Regular" w:hAnsi="FlandersArtSans-Regular" w:cs="Calibri"/>
          <w:szCs w:val="20"/>
        </w:rPr>
        <w:t>eventuele bijkomende selectiecriteria, specifiek voor de betrokken oproep;</w:t>
      </w:r>
    </w:p>
    <w:p w14:paraId="581B391D" w14:textId="77777777" w:rsidR="000533F8" w:rsidRDefault="000533F8" w:rsidP="000533F8">
      <w:pPr>
        <w:jc w:val="both"/>
        <w:rPr>
          <w:rFonts w:ascii="FlandersArtSans-Regular" w:hAnsi="FlandersArtSans-Regular" w:cs="Calibri"/>
          <w:szCs w:val="20"/>
        </w:rPr>
      </w:pPr>
    </w:p>
    <w:p w14:paraId="276AF191" w14:textId="77777777" w:rsidR="000533F8" w:rsidRDefault="000533F8" w:rsidP="000533F8">
      <w:pPr>
        <w:jc w:val="both"/>
        <w:rPr>
          <w:rFonts w:ascii="FlandersArtSans-Regular" w:hAnsi="FlandersArtSans-Regular" w:cs="Calibri"/>
          <w:szCs w:val="20"/>
        </w:rPr>
      </w:pPr>
    </w:p>
    <w:p w14:paraId="4CC20DF5" w14:textId="77777777" w:rsidR="000533F8" w:rsidRPr="000533F8" w:rsidRDefault="000533F8" w:rsidP="000533F8">
      <w:pPr>
        <w:pStyle w:val="Kop2"/>
        <w:rPr>
          <w:rFonts w:ascii="FlandersArtSans-Regular" w:eastAsia="Times New Roman" w:hAnsi="FlandersArtSans-Regular"/>
          <w:b/>
          <w:bCs/>
          <w:i/>
          <w:iCs/>
          <w:sz w:val="24"/>
          <w:szCs w:val="24"/>
        </w:rPr>
      </w:pPr>
      <w:r w:rsidRPr="000533F8">
        <w:rPr>
          <w:rFonts w:ascii="FlandersArtSans-Regular" w:eastAsia="Times New Roman" w:hAnsi="FlandersArtSans-Regular"/>
          <w:b/>
          <w:bCs/>
          <w:i/>
          <w:iCs/>
          <w:sz w:val="24"/>
          <w:szCs w:val="24"/>
        </w:rPr>
        <w:t>Financiële enveloppe</w:t>
      </w:r>
    </w:p>
    <w:p w14:paraId="4B9E5861" w14:textId="77777777" w:rsidR="000533F8" w:rsidRPr="000533F8" w:rsidRDefault="000533F8" w:rsidP="000533F8">
      <w:pPr>
        <w:jc w:val="both"/>
        <w:rPr>
          <w:rFonts w:ascii="FlandersArtSans-Regular" w:hAnsi="FlandersArtSans-Regular" w:cs="Calibri"/>
          <w:szCs w:val="20"/>
        </w:rPr>
      </w:pPr>
    </w:p>
    <w:p w14:paraId="14B15C0E" w14:textId="77777777" w:rsidR="000533F8" w:rsidRPr="000533F8" w:rsidRDefault="000533F8" w:rsidP="000533F8">
      <w:pPr>
        <w:jc w:val="both"/>
        <w:rPr>
          <w:rFonts w:ascii="FlandersArtSans-Regular" w:hAnsi="FlandersArtSans-Regular" w:cs="Calibri"/>
          <w:szCs w:val="20"/>
        </w:rPr>
      </w:pPr>
      <w:r w:rsidRPr="000533F8">
        <w:rPr>
          <w:rFonts w:ascii="FlandersArtSans-Regular" w:hAnsi="FlandersArtSans-Regular" w:cs="Calibri"/>
          <w:szCs w:val="20"/>
        </w:rPr>
        <w:t>Het totale, voor de betrokken oproep , beschikbare bedrag, wordt bepaald. Het EFRO-steunpercentage wordt eventueel aangevuld met een maximale steun ( absoluut bedrag ) per project.</w:t>
      </w:r>
    </w:p>
    <w:p w14:paraId="73253E41" w14:textId="62A33866" w:rsidR="000533F8" w:rsidRPr="000533F8" w:rsidRDefault="000533F8" w:rsidP="000533F8">
      <w:pPr>
        <w:jc w:val="both"/>
        <w:rPr>
          <w:rFonts w:ascii="FlandersArtSans-Regular" w:hAnsi="FlandersArtSans-Regular" w:cs="Calibri"/>
          <w:szCs w:val="20"/>
        </w:rPr>
      </w:pPr>
      <w:r w:rsidRPr="000533F8">
        <w:rPr>
          <w:rFonts w:ascii="FlandersArtSans-Regular" w:hAnsi="FlandersArtSans-Regular" w:cs="Calibri"/>
          <w:szCs w:val="20"/>
        </w:rPr>
        <w:t xml:space="preserve">Vermits een vaste oproepkalender wordt gehanteerd, wordt een indicatieve verdeling per oproep voorzien. Indicatief, omdat de voorziene enveloppe steeds kan worden opgetrokken in functie van kwalitatieve projectvoorstellen. Het zwaartepunt op de besteding van middelen ligt in het begin van de programmaperiode. </w:t>
      </w:r>
      <w:r w:rsidR="003D7E6F">
        <w:rPr>
          <w:rFonts w:ascii="FlandersArtSans-Regular" w:hAnsi="FlandersArtSans-Regular" w:cs="Calibri"/>
          <w:szCs w:val="20"/>
        </w:rPr>
        <w:t xml:space="preserve">Projecten worden individueel </w:t>
      </w:r>
      <w:r w:rsidR="003D7E6F" w:rsidRPr="003D7E6F">
        <w:rPr>
          <w:rFonts w:ascii="FlandersArtSans-Regular" w:hAnsi="FlandersArtSans-Regular" w:cs="Calibri"/>
          <w:szCs w:val="20"/>
          <w:lang w:val="nl-BE"/>
        </w:rPr>
        <w:t>gescoord en gerangschikt ten opzichte van de beschikbare enveloppe</w:t>
      </w:r>
      <w:r w:rsidR="003D7E6F">
        <w:rPr>
          <w:rFonts w:ascii="FlandersArtSans-Regular" w:hAnsi="FlandersArtSans-Regular" w:cs="Calibri"/>
          <w:szCs w:val="20"/>
          <w:lang w:val="nl-BE"/>
        </w:rPr>
        <w:t>.</w:t>
      </w:r>
    </w:p>
    <w:p w14:paraId="76D23427" w14:textId="77777777" w:rsidR="00B5371D" w:rsidRDefault="00B5371D" w:rsidP="000533F8">
      <w:pPr>
        <w:jc w:val="both"/>
        <w:rPr>
          <w:rFonts w:ascii="FlandersArtSans-Regular" w:hAnsi="FlandersArtSans-Regular" w:cs="Calibri"/>
          <w:szCs w:val="20"/>
        </w:rPr>
      </w:pPr>
    </w:p>
    <w:p w14:paraId="7927B5C6" w14:textId="77777777" w:rsidR="00B5371D" w:rsidRPr="00B5371D" w:rsidRDefault="00B5371D" w:rsidP="00B5371D">
      <w:pPr>
        <w:pStyle w:val="Kop1"/>
        <w:rPr>
          <w:rFonts w:ascii="FlandersArtSans-Regular" w:eastAsia="Times New Roman" w:hAnsi="FlandersArtSans-Regular"/>
          <w:b/>
          <w:bCs/>
          <w:color w:val="auto"/>
          <w:sz w:val="28"/>
          <w:szCs w:val="28"/>
        </w:rPr>
      </w:pPr>
      <w:r w:rsidRPr="00B5371D">
        <w:rPr>
          <w:rFonts w:ascii="FlandersArtSans-Regular" w:eastAsia="Times New Roman" w:hAnsi="FlandersArtSans-Regular"/>
          <w:b/>
          <w:bCs/>
          <w:color w:val="auto"/>
          <w:sz w:val="28"/>
          <w:szCs w:val="28"/>
        </w:rPr>
        <w:t>Spreiding van middelen – N+3 - regel</w:t>
      </w:r>
    </w:p>
    <w:p w14:paraId="037565A5" w14:textId="77777777" w:rsidR="000533F8" w:rsidRPr="0058619A" w:rsidRDefault="000533F8" w:rsidP="000533F8">
      <w:pPr>
        <w:autoSpaceDE w:val="0"/>
        <w:autoSpaceDN w:val="0"/>
        <w:adjustRightInd w:val="0"/>
        <w:jc w:val="both"/>
        <w:rPr>
          <w:rFonts w:ascii="Calibri" w:hAnsi="Calibri" w:cs="Calibri"/>
          <w:iCs/>
          <w:sz w:val="22"/>
          <w:szCs w:val="22"/>
        </w:rPr>
      </w:pPr>
    </w:p>
    <w:p w14:paraId="49C91008" w14:textId="77777777" w:rsidR="000533F8" w:rsidRPr="00B5371D" w:rsidRDefault="000533F8" w:rsidP="000533F8">
      <w:pPr>
        <w:autoSpaceDE w:val="0"/>
        <w:autoSpaceDN w:val="0"/>
        <w:adjustRightInd w:val="0"/>
        <w:jc w:val="both"/>
        <w:rPr>
          <w:rFonts w:ascii="FlandersArtSans-Regular" w:hAnsi="FlandersArtSans-Regular" w:cs="Calibri"/>
          <w:iCs/>
          <w:szCs w:val="20"/>
        </w:rPr>
      </w:pPr>
      <w:r w:rsidRPr="00B5371D">
        <w:rPr>
          <w:rFonts w:ascii="FlandersArtSans-Regular" w:hAnsi="FlandersArtSans-Regular" w:cs="Calibri"/>
          <w:szCs w:val="20"/>
        </w:rPr>
        <w:t xml:space="preserve">De EFRO-middelen, toegekend aan de operationele programma's, worden vastgelegd in de Europese begroting in jaartranches. </w:t>
      </w:r>
      <w:r w:rsidRPr="00B5371D">
        <w:rPr>
          <w:rFonts w:ascii="FlandersArtSans-Regular" w:hAnsi="FlandersArtSans-Regular" w:cs="Calibri"/>
          <w:iCs/>
          <w:szCs w:val="20"/>
        </w:rPr>
        <w:t xml:space="preserve">Met het oog op een snelle en efficiënte uitvoering van de programma’s in het kader van de Europese Structuurfondsen, voorzien de verordeningen de toepassing van de zgn. “N+3-regel”. Opgelet: voor jaartranche 2027 geldt een N+2 regel i.p.v. N+3. Het einde van de programmaperiode ligt bijgevolg op 31 december 2029. </w:t>
      </w:r>
    </w:p>
    <w:p w14:paraId="4178D960" w14:textId="77777777" w:rsidR="000533F8" w:rsidRPr="00B5371D" w:rsidRDefault="000533F8" w:rsidP="000533F8">
      <w:pPr>
        <w:autoSpaceDE w:val="0"/>
        <w:autoSpaceDN w:val="0"/>
        <w:adjustRightInd w:val="0"/>
        <w:jc w:val="both"/>
        <w:rPr>
          <w:rFonts w:ascii="FlandersArtSans-Regular" w:hAnsi="FlandersArtSans-Regular" w:cs="Calibri"/>
          <w:iCs/>
          <w:szCs w:val="20"/>
        </w:rPr>
      </w:pPr>
    </w:p>
    <w:p w14:paraId="543802E1" w14:textId="77777777" w:rsidR="000533F8" w:rsidRPr="00B5371D" w:rsidRDefault="000533F8" w:rsidP="000533F8">
      <w:pPr>
        <w:autoSpaceDE w:val="0"/>
        <w:autoSpaceDN w:val="0"/>
        <w:adjustRightInd w:val="0"/>
        <w:jc w:val="both"/>
        <w:rPr>
          <w:rFonts w:ascii="FlandersArtSans-Regular" w:hAnsi="FlandersArtSans-Regular" w:cs="Calibri"/>
          <w:szCs w:val="20"/>
        </w:rPr>
      </w:pPr>
      <w:r w:rsidRPr="00B5371D">
        <w:rPr>
          <w:rFonts w:ascii="FlandersArtSans-Regular" w:hAnsi="FlandersArtSans-Regular" w:cs="Calibri"/>
          <w:szCs w:val="20"/>
        </w:rPr>
        <w:t>Concreet houdt de regel in dat elke jaartranche N ( vb. 2022 ), volledig op basis van verwezenlijkte  uitgaven door de eindbegunstigden ( projectpromotoren ), dient te worden verantwoord voor het einde van het derde daaropvolgende jaar N+3 ( in dit geval: 31 december 2025 ). Het gedeelte van de jaartranche dat niet kan worden verantwoord, wordt geannuleerd en komt in mindering van het totale, voor het programma, beschikbare EFRO - budget ( keert terug naar de Europese begroting ).</w:t>
      </w:r>
    </w:p>
    <w:p w14:paraId="03D344C3" w14:textId="77777777" w:rsidR="000533F8" w:rsidRPr="00B5371D" w:rsidRDefault="000533F8" w:rsidP="000533F8">
      <w:pPr>
        <w:autoSpaceDE w:val="0"/>
        <w:autoSpaceDN w:val="0"/>
        <w:adjustRightInd w:val="0"/>
        <w:jc w:val="both"/>
        <w:rPr>
          <w:rFonts w:ascii="FlandersArtSans-Regular" w:hAnsi="FlandersArtSans-Regular" w:cs="Calibri"/>
          <w:iCs/>
          <w:szCs w:val="20"/>
        </w:rPr>
      </w:pPr>
    </w:p>
    <w:p w14:paraId="5B01AA34" w14:textId="77777777" w:rsidR="000533F8" w:rsidRPr="00B5371D" w:rsidRDefault="000533F8" w:rsidP="000533F8">
      <w:pPr>
        <w:autoSpaceDE w:val="0"/>
        <w:autoSpaceDN w:val="0"/>
        <w:adjustRightInd w:val="0"/>
        <w:jc w:val="both"/>
        <w:rPr>
          <w:rFonts w:ascii="FlandersArtSans-Regular" w:hAnsi="FlandersArtSans-Regular" w:cs="Calibri"/>
          <w:iCs/>
          <w:szCs w:val="20"/>
        </w:rPr>
      </w:pPr>
      <w:r w:rsidRPr="00B5371D">
        <w:rPr>
          <w:rFonts w:ascii="FlandersArtSans-Regular" w:hAnsi="FlandersArtSans-Regular" w:cs="Calibri"/>
          <w:szCs w:val="20"/>
        </w:rPr>
        <w:t>Jaarlijks dient bijgevolg een minimaal EFRO - steunbedrag te worden verantwoord hetgeen een nauwgezette monitoring van de uitgaven vereist, op basis van ramingen en effectieve realisaties. Het projectoproepsysteem ( aantal, tijdstip, budget van de calls ) kan hierbij een belangrijk regulerend instrument vormen.</w:t>
      </w:r>
    </w:p>
    <w:p w14:paraId="69EB8406" w14:textId="77777777" w:rsidR="000533F8" w:rsidRPr="00B5371D" w:rsidRDefault="000533F8" w:rsidP="000533F8">
      <w:pPr>
        <w:spacing w:after="200" w:line="276" w:lineRule="auto"/>
        <w:contextualSpacing/>
        <w:jc w:val="both"/>
        <w:rPr>
          <w:rFonts w:ascii="FlandersArtSans-Regular" w:eastAsia="Calibri" w:hAnsi="FlandersArtSans-Regular" w:cs="Calibri"/>
          <w:szCs w:val="20"/>
          <w:lang w:val="nl-BE" w:eastAsia="en-US"/>
        </w:rPr>
      </w:pPr>
    </w:p>
    <w:p w14:paraId="0B34D30B" w14:textId="77777777" w:rsidR="000533F8" w:rsidRPr="00B5371D" w:rsidRDefault="000533F8" w:rsidP="000533F8">
      <w:pPr>
        <w:autoSpaceDE w:val="0"/>
        <w:autoSpaceDN w:val="0"/>
        <w:adjustRightInd w:val="0"/>
        <w:jc w:val="both"/>
        <w:rPr>
          <w:rFonts w:ascii="FlandersArtSans-Regular" w:hAnsi="FlandersArtSans-Regular" w:cs="Calibri"/>
          <w:szCs w:val="20"/>
        </w:rPr>
      </w:pPr>
      <w:r w:rsidRPr="00B5371D">
        <w:rPr>
          <w:rFonts w:ascii="FlandersArtSans-Regular" w:hAnsi="FlandersArtSans-Regular" w:cs="Calibri"/>
          <w:szCs w:val="20"/>
        </w:rPr>
        <w:t>Naast de voldoende vastlegging van de EFRO-middelen, dient eveneens gewaakt over een tijdige start en vlotte uitvoering van de projecten, en het regelmatig indienen van uitgaven door de projectpromotoren.</w:t>
      </w:r>
    </w:p>
    <w:p w14:paraId="0490FFF4" w14:textId="77777777" w:rsidR="000533F8" w:rsidRPr="00B5371D" w:rsidRDefault="000533F8" w:rsidP="000533F8">
      <w:pPr>
        <w:autoSpaceDE w:val="0"/>
        <w:autoSpaceDN w:val="0"/>
        <w:adjustRightInd w:val="0"/>
        <w:jc w:val="both"/>
        <w:rPr>
          <w:rFonts w:ascii="FlandersArtSans-Regular" w:hAnsi="FlandersArtSans-Regular" w:cs="Calibri"/>
          <w:szCs w:val="20"/>
        </w:rPr>
      </w:pPr>
    </w:p>
    <w:p w14:paraId="49B7D489" w14:textId="77777777" w:rsidR="000533F8" w:rsidRPr="00B5371D" w:rsidRDefault="000533F8" w:rsidP="000533F8">
      <w:pPr>
        <w:autoSpaceDE w:val="0"/>
        <w:autoSpaceDN w:val="0"/>
        <w:adjustRightInd w:val="0"/>
        <w:jc w:val="both"/>
        <w:rPr>
          <w:rFonts w:ascii="FlandersArtSans-Regular" w:hAnsi="FlandersArtSans-Regular" w:cs="Calibri"/>
          <w:szCs w:val="20"/>
        </w:rPr>
      </w:pPr>
      <w:r w:rsidRPr="00B5371D">
        <w:rPr>
          <w:rFonts w:ascii="FlandersArtSans-Regular" w:hAnsi="FlandersArtSans-Regular" w:cs="Calibri"/>
          <w:szCs w:val="20"/>
        </w:rPr>
        <w:t>Daarom wordt er tevens voor geopteerd:</w:t>
      </w:r>
    </w:p>
    <w:p w14:paraId="2C615BA5" w14:textId="77777777" w:rsidR="000533F8" w:rsidRPr="00B5371D" w:rsidRDefault="000533F8" w:rsidP="000533F8">
      <w:pPr>
        <w:spacing w:after="200" w:line="276" w:lineRule="auto"/>
        <w:contextualSpacing/>
        <w:jc w:val="both"/>
        <w:rPr>
          <w:rFonts w:ascii="FlandersArtSans-Regular" w:eastAsia="Calibri" w:hAnsi="FlandersArtSans-Regular" w:cs="Calibri"/>
          <w:szCs w:val="20"/>
          <w:lang w:val="nl-BE" w:eastAsia="en-US"/>
        </w:rPr>
      </w:pPr>
    </w:p>
    <w:p w14:paraId="2E05948C" w14:textId="77777777" w:rsidR="000533F8" w:rsidRPr="00B5371D" w:rsidRDefault="000533F8" w:rsidP="00F55FCB">
      <w:pPr>
        <w:numPr>
          <w:ilvl w:val="0"/>
          <w:numId w:val="4"/>
        </w:numPr>
        <w:spacing w:after="200"/>
        <w:contextualSpacing/>
        <w:jc w:val="both"/>
        <w:rPr>
          <w:rFonts w:ascii="FlandersArtSans-Regular" w:eastAsia="Calibri" w:hAnsi="FlandersArtSans-Regular" w:cs="Calibri"/>
          <w:szCs w:val="20"/>
          <w:lang w:val="nl-BE" w:eastAsia="en-US"/>
        </w:rPr>
      </w:pPr>
      <w:r w:rsidRPr="00B5371D">
        <w:rPr>
          <w:rFonts w:ascii="FlandersArtSans-Regular" w:eastAsia="Calibri" w:hAnsi="FlandersArtSans-Regular" w:cs="Calibri"/>
          <w:szCs w:val="20"/>
          <w:lang w:val="nl-BE" w:eastAsia="en-US"/>
        </w:rPr>
        <w:lastRenderedPageBreak/>
        <w:t xml:space="preserve">de uitvoeringstermijn voor werkingsprojecten in de regel vast te leggen op 2 jaar; voor investeringsprojecten geldt in de regel een termijn van 3 jaar. Mits voldoende motivering door de projectpromotor, kan de </w:t>
      </w:r>
      <w:proofErr w:type="spellStart"/>
      <w:r w:rsidRPr="00B5371D">
        <w:rPr>
          <w:rFonts w:ascii="FlandersArtSans-Regular" w:eastAsia="Calibri" w:hAnsi="FlandersArtSans-Regular" w:cs="Calibri"/>
          <w:szCs w:val="20"/>
          <w:lang w:val="nl-BE" w:eastAsia="en-US"/>
        </w:rPr>
        <w:t>Beheersautoriteit</w:t>
      </w:r>
      <w:proofErr w:type="spellEnd"/>
      <w:r w:rsidRPr="00B5371D">
        <w:rPr>
          <w:rFonts w:ascii="FlandersArtSans-Regular" w:eastAsia="Calibri" w:hAnsi="FlandersArtSans-Regular" w:cs="Calibri"/>
          <w:szCs w:val="20"/>
          <w:lang w:val="nl-BE" w:eastAsia="en-US"/>
        </w:rPr>
        <w:t xml:space="preserve"> beslissen de realisatietermijn te verlengen.  </w:t>
      </w:r>
    </w:p>
    <w:p w14:paraId="27207CE7" w14:textId="77777777" w:rsidR="000533F8" w:rsidRPr="00B5371D" w:rsidRDefault="000533F8" w:rsidP="000533F8">
      <w:pPr>
        <w:spacing w:after="200"/>
        <w:ind w:left="360"/>
        <w:contextualSpacing/>
        <w:jc w:val="both"/>
        <w:rPr>
          <w:rFonts w:ascii="FlandersArtSans-Regular" w:eastAsia="Calibri" w:hAnsi="FlandersArtSans-Regular" w:cs="Calibri"/>
          <w:szCs w:val="20"/>
          <w:lang w:val="nl-BE" w:eastAsia="en-US"/>
        </w:rPr>
      </w:pPr>
    </w:p>
    <w:p w14:paraId="24646CAE" w14:textId="77777777" w:rsidR="000533F8" w:rsidRPr="00B5371D" w:rsidRDefault="000533F8" w:rsidP="00F55FCB">
      <w:pPr>
        <w:numPr>
          <w:ilvl w:val="0"/>
          <w:numId w:val="4"/>
        </w:numPr>
        <w:spacing w:after="200"/>
        <w:contextualSpacing/>
        <w:jc w:val="both"/>
        <w:rPr>
          <w:rFonts w:ascii="FlandersArtSans-Regular" w:eastAsia="Calibri" w:hAnsi="FlandersArtSans-Regular" w:cs="Calibri"/>
          <w:szCs w:val="20"/>
          <w:lang w:val="nl-BE" w:eastAsia="en-US"/>
        </w:rPr>
      </w:pPr>
      <w:r w:rsidRPr="00B5371D">
        <w:rPr>
          <w:rFonts w:ascii="FlandersArtSans-Regular" w:eastAsia="Calibri" w:hAnsi="FlandersArtSans-Regular" w:cs="Calibri"/>
          <w:szCs w:val="20"/>
          <w:lang w:val="nl-BE" w:eastAsia="en-US"/>
        </w:rPr>
        <w:t xml:space="preserve">de projectpromotoren individueel verantwoordelijk te stellen voor de tijdige uitvoering van hun project, conform de goedgekeurde planning. Bij niet-tijdige uitvoering en verantwoording van de uitgaven (achterstand van rapportering), kan de </w:t>
      </w:r>
      <w:proofErr w:type="spellStart"/>
      <w:r w:rsidRPr="00B5371D">
        <w:rPr>
          <w:rFonts w:ascii="FlandersArtSans-Regular" w:eastAsia="Calibri" w:hAnsi="FlandersArtSans-Regular" w:cs="Calibri"/>
          <w:szCs w:val="20"/>
          <w:lang w:val="nl-BE" w:eastAsia="en-US"/>
        </w:rPr>
        <w:t>Beheersautoriteit</w:t>
      </w:r>
      <w:proofErr w:type="spellEnd"/>
      <w:r w:rsidRPr="00B5371D">
        <w:rPr>
          <w:rFonts w:ascii="FlandersArtSans-Regular" w:eastAsia="Calibri" w:hAnsi="FlandersArtSans-Regular" w:cs="Calibri"/>
          <w:szCs w:val="20"/>
          <w:lang w:val="nl-BE" w:eastAsia="en-US"/>
        </w:rPr>
        <w:t xml:space="preserve"> beslissen het niet-verantwoorde gedeelte van de EFRO-steun te “</w:t>
      </w:r>
      <w:proofErr w:type="spellStart"/>
      <w:r w:rsidRPr="00B5371D">
        <w:rPr>
          <w:rFonts w:ascii="FlandersArtSans-Regular" w:eastAsia="Calibri" w:hAnsi="FlandersArtSans-Regular" w:cs="Calibri"/>
          <w:szCs w:val="20"/>
          <w:lang w:val="nl-BE" w:eastAsia="en-US"/>
        </w:rPr>
        <w:t>decommitteren</w:t>
      </w:r>
      <w:proofErr w:type="spellEnd"/>
      <w:r w:rsidRPr="00B5371D">
        <w:rPr>
          <w:rFonts w:ascii="FlandersArtSans-Regular" w:eastAsia="Calibri" w:hAnsi="FlandersArtSans-Regular" w:cs="Calibri"/>
          <w:szCs w:val="20"/>
          <w:lang w:val="nl-BE" w:eastAsia="en-US"/>
        </w:rPr>
        <w:t xml:space="preserve">”, waardoor het terug ter beschikking komt voor toewijzing aan andere projecten. </w:t>
      </w:r>
    </w:p>
    <w:p w14:paraId="3BAA22FB" w14:textId="77777777" w:rsidR="00B5371D" w:rsidRDefault="00B5371D" w:rsidP="000533F8">
      <w:pPr>
        <w:spacing w:after="200"/>
        <w:contextualSpacing/>
        <w:jc w:val="both"/>
        <w:rPr>
          <w:rFonts w:ascii="FlandersArtSans-Regular" w:eastAsia="Calibri" w:hAnsi="FlandersArtSans-Regular" w:cs="Calibri"/>
          <w:szCs w:val="20"/>
          <w:lang w:val="nl-BE" w:eastAsia="en-US"/>
        </w:rPr>
      </w:pPr>
    </w:p>
    <w:p w14:paraId="090CD3E0" w14:textId="77777777" w:rsidR="00B5371D" w:rsidRPr="00B5371D" w:rsidRDefault="00B5371D" w:rsidP="00B5371D">
      <w:pPr>
        <w:pStyle w:val="Kop1"/>
        <w:rPr>
          <w:rFonts w:ascii="FlandersArtSans-Regular" w:eastAsia="Times New Roman" w:hAnsi="FlandersArtSans-Regular"/>
          <w:b/>
          <w:bCs/>
          <w:color w:val="auto"/>
          <w:sz w:val="28"/>
          <w:szCs w:val="28"/>
        </w:rPr>
      </w:pPr>
      <w:r w:rsidRPr="00B5371D">
        <w:rPr>
          <w:rFonts w:ascii="FlandersArtSans-Regular" w:eastAsia="Times New Roman" w:hAnsi="FlandersArtSans-Regular"/>
          <w:b/>
          <w:bCs/>
          <w:color w:val="auto"/>
          <w:sz w:val="28"/>
          <w:szCs w:val="28"/>
        </w:rPr>
        <w:t>Bekendmaking</w:t>
      </w:r>
    </w:p>
    <w:p w14:paraId="4C28DFF0" w14:textId="77777777" w:rsidR="00B5371D" w:rsidRPr="00007D18" w:rsidRDefault="00B5371D" w:rsidP="000533F8">
      <w:pPr>
        <w:spacing w:after="200"/>
        <w:contextualSpacing/>
        <w:jc w:val="both"/>
        <w:rPr>
          <w:rFonts w:ascii="FlandersArtSans-Regular" w:eastAsia="Calibri" w:hAnsi="FlandersArtSans-Regular" w:cs="Calibri"/>
          <w:szCs w:val="20"/>
          <w:lang w:val="nl-BE" w:eastAsia="en-US"/>
        </w:rPr>
      </w:pPr>
    </w:p>
    <w:p w14:paraId="5723D06E" w14:textId="77777777" w:rsidR="00007D18" w:rsidRPr="00007D18" w:rsidRDefault="00007D18" w:rsidP="00007D18">
      <w:pPr>
        <w:jc w:val="both"/>
        <w:rPr>
          <w:rFonts w:ascii="FlandersArtSans-Regular" w:hAnsi="FlandersArtSans-Regular" w:cs="Calibri"/>
          <w:szCs w:val="20"/>
        </w:rPr>
      </w:pPr>
      <w:r w:rsidRPr="00007D18">
        <w:rPr>
          <w:rFonts w:ascii="FlandersArtSans-Regular" w:hAnsi="FlandersArtSans-Regular" w:cs="Calibri"/>
          <w:szCs w:val="20"/>
        </w:rPr>
        <w:t xml:space="preserve">De projectoproepen worden gelanceerd op de EFRO- en VLAIO-website, waarlangs tevens ook verdere communicatie met betrekking tot de calls zal verlopen. </w:t>
      </w:r>
    </w:p>
    <w:p w14:paraId="13FFE86D" w14:textId="77777777" w:rsidR="00007D18" w:rsidRPr="00007D18" w:rsidRDefault="00007D18" w:rsidP="00007D18">
      <w:pPr>
        <w:tabs>
          <w:tab w:val="left" w:pos="0"/>
        </w:tabs>
        <w:jc w:val="both"/>
        <w:rPr>
          <w:rFonts w:ascii="FlandersArtSans-Regular" w:hAnsi="FlandersArtSans-Regular" w:cs="Calibri"/>
          <w:szCs w:val="20"/>
        </w:rPr>
      </w:pPr>
      <w:r w:rsidRPr="00007D18">
        <w:rPr>
          <w:rFonts w:ascii="FlandersArtSans-Regular" w:hAnsi="FlandersArtSans-Regular" w:cs="Calibri"/>
          <w:szCs w:val="20"/>
        </w:rPr>
        <w:t>Bij iedere oproep zullen de voor de indiener noodzakelijke gegevens (toepassingsgebied, duur, beoordelingscriteria, financiële enveloppe) worden bekend gemaakt, samen met de selectieprocedure welke de projectvoorstellen zullen doorlopen.</w:t>
      </w:r>
    </w:p>
    <w:p w14:paraId="5B84569E" w14:textId="77777777" w:rsidR="00007D18" w:rsidRPr="00007D18" w:rsidRDefault="00007D18" w:rsidP="00007D18">
      <w:pPr>
        <w:tabs>
          <w:tab w:val="left" w:pos="0"/>
        </w:tabs>
        <w:jc w:val="both"/>
        <w:rPr>
          <w:rFonts w:ascii="FlandersArtSans-Regular" w:hAnsi="FlandersArtSans-Regular" w:cs="Calibri"/>
          <w:szCs w:val="20"/>
        </w:rPr>
      </w:pPr>
      <w:r w:rsidRPr="00007D18">
        <w:rPr>
          <w:rFonts w:ascii="FlandersArtSans-Regular" w:hAnsi="FlandersArtSans-Regular" w:cs="Calibri"/>
          <w:szCs w:val="20"/>
        </w:rPr>
        <w:t xml:space="preserve">Bij de lancering van de projectoproepen kunnen tevens online en / of fysieke informatiesessies georganiseerd worden. </w:t>
      </w:r>
    </w:p>
    <w:p w14:paraId="7EFBCE00" w14:textId="77777777" w:rsidR="00007D18" w:rsidRPr="00007D18" w:rsidRDefault="00007D18" w:rsidP="00007D18">
      <w:pPr>
        <w:rPr>
          <w:rFonts w:ascii="FlandersArtSans-Regular" w:hAnsi="FlandersArtSans-Regular" w:cs="Calibri"/>
          <w:szCs w:val="20"/>
        </w:rPr>
      </w:pPr>
    </w:p>
    <w:p w14:paraId="1D1AD7B4" w14:textId="77777777" w:rsidR="00007D18" w:rsidRPr="00007D18" w:rsidRDefault="00007D18" w:rsidP="00007D18">
      <w:pPr>
        <w:jc w:val="both"/>
        <w:rPr>
          <w:rFonts w:ascii="FlandersArtSans-Regular" w:hAnsi="FlandersArtSans-Regular"/>
          <w:szCs w:val="20"/>
        </w:rPr>
      </w:pPr>
      <w:r w:rsidRPr="00007D18">
        <w:rPr>
          <w:rFonts w:ascii="FlandersArtSans-Regular" w:hAnsi="FlandersArtSans-Regular" w:cs="Calibri"/>
          <w:szCs w:val="20"/>
        </w:rPr>
        <w:t>Na de officiële bekendmaking, staan de provinciale en grootstedelijke contactpunten in voor de verdere verspreiding van de informatie in hun regio en de begeleiding van de projectpromotoren (indien gewenst) bij het indienen van projectvoorstellen.</w:t>
      </w:r>
      <w:r w:rsidRPr="00007D18">
        <w:rPr>
          <w:rFonts w:ascii="FlandersArtSans-Regular" w:hAnsi="FlandersArtSans-Regular"/>
          <w:szCs w:val="20"/>
        </w:rPr>
        <w:t xml:space="preserve"> </w:t>
      </w:r>
    </w:p>
    <w:p w14:paraId="29D1D80D" w14:textId="77777777" w:rsidR="00007D18" w:rsidRPr="00007D18" w:rsidRDefault="00007D18" w:rsidP="00007D18">
      <w:pPr>
        <w:jc w:val="both"/>
        <w:rPr>
          <w:rFonts w:ascii="FlandersArtSans-Regular" w:hAnsi="FlandersArtSans-Regular" w:cs="Calibri"/>
          <w:szCs w:val="20"/>
        </w:rPr>
      </w:pPr>
    </w:p>
    <w:p w14:paraId="725A4562" w14:textId="77777777" w:rsidR="00007D18" w:rsidRPr="00007D18" w:rsidRDefault="00007D18" w:rsidP="00007D18">
      <w:pPr>
        <w:jc w:val="both"/>
        <w:rPr>
          <w:rFonts w:ascii="FlandersArtSans-Regular" w:hAnsi="FlandersArtSans-Regular" w:cs="Calibri"/>
          <w:szCs w:val="20"/>
        </w:rPr>
      </w:pPr>
      <w:r w:rsidRPr="00007D18">
        <w:rPr>
          <w:rFonts w:ascii="FlandersArtSans-Regular" w:hAnsi="FlandersArtSans-Regular" w:cs="Calibri"/>
          <w:szCs w:val="20"/>
        </w:rPr>
        <w:t xml:space="preserve">De indiening gebeurt uitsluitend via het EFRO-e-loket bij de </w:t>
      </w:r>
      <w:proofErr w:type="spellStart"/>
      <w:r w:rsidRPr="00007D18">
        <w:rPr>
          <w:rFonts w:ascii="FlandersArtSans-Regular" w:hAnsi="FlandersArtSans-Regular" w:cs="Calibri"/>
          <w:szCs w:val="20"/>
        </w:rPr>
        <w:t>Beheersautoriteit</w:t>
      </w:r>
      <w:proofErr w:type="spellEnd"/>
      <w:r w:rsidRPr="00007D18">
        <w:rPr>
          <w:rFonts w:ascii="FlandersArtSans-Regular" w:hAnsi="FlandersArtSans-Regular" w:cs="Calibri"/>
          <w:szCs w:val="20"/>
        </w:rPr>
        <w:t xml:space="preserve">. </w:t>
      </w:r>
    </w:p>
    <w:p w14:paraId="0C24B891" w14:textId="77777777" w:rsidR="00B5371D" w:rsidRPr="00007D18" w:rsidRDefault="00B5371D" w:rsidP="000533F8">
      <w:pPr>
        <w:spacing w:after="200"/>
        <w:contextualSpacing/>
        <w:jc w:val="both"/>
        <w:rPr>
          <w:rFonts w:ascii="FlandersArtSans-Regular" w:eastAsia="Calibri" w:hAnsi="FlandersArtSans-Regular" w:cs="Calibri"/>
          <w:szCs w:val="20"/>
          <w:lang w:val="nl-BE" w:eastAsia="en-US"/>
        </w:rPr>
      </w:pPr>
    </w:p>
    <w:p w14:paraId="77C93ECE" w14:textId="77777777" w:rsidR="00007D18" w:rsidRPr="00007D18" w:rsidRDefault="00007D18" w:rsidP="00007D18">
      <w:pPr>
        <w:pStyle w:val="Kop1"/>
        <w:rPr>
          <w:rFonts w:ascii="FlandersArtSans-Regular" w:eastAsia="Times New Roman" w:hAnsi="FlandersArtSans-Regular"/>
          <w:b/>
          <w:bCs/>
          <w:color w:val="auto"/>
          <w:sz w:val="28"/>
          <w:szCs w:val="28"/>
        </w:rPr>
      </w:pPr>
      <w:r>
        <w:rPr>
          <w:rFonts w:ascii="FlandersArtSans-Regular" w:eastAsia="Times New Roman" w:hAnsi="FlandersArtSans-Regular"/>
          <w:b/>
          <w:bCs/>
          <w:color w:val="auto"/>
          <w:sz w:val="28"/>
          <w:szCs w:val="28"/>
        </w:rPr>
        <w:t>Projectbeoordeling</w:t>
      </w:r>
    </w:p>
    <w:p w14:paraId="7E7B6483" w14:textId="77777777" w:rsidR="00B5371D" w:rsidRPr="00007D18" w:rsidRDefault="00B5371D" w:rsidP="000533F8">
      <w:pPr>
        <w:spacing w:after="200"/>
        <w:contextualSpacing/>
        <w:jc w:val="both"/>
        <w:rPr>
          <w:rFonts w:ascii="FlandersArtSans-Regular" w:eastAsia="Calibri" w:hAnsi="FlandersArtSans-Regular" w:cs="Calibri"/>
          <w:szCs w:val="20"/>
          <w:lang w:val="nl-BE" w:eastAsia="en-US"/>
        </w:rPr>
      </w:pPr>
    </w:p>
    <w:p w14:paraId="5ECBE335" w14:textId="769CE882" w:rsidR="000533F8" w:rsidRPr="00007D18" w:rsidRDefault="000533F8" w:rsidP="000533F8">
      <w:pPr>
        <w:jc w:val="both"/>
        <w:rPr>
          <w:rFonts w:ascii="FlandersArtSans-Regular" w:hAnsi="FlandersArtSans-Regular" w:cs="Calibri"/>
          <w:szCs w:val="20"/>
        </w:rPr>
      </w:pPr>
      <w:r w:rsidRPr="00007D18">
        <w:rPr>
          <w:rFonts w:ascii="FlandersArtSans-Regular" w:hAnsi="FlandersArtSans-Regular" w:cs="Calibri"/>
          <w:szCs w:val="20"/>
        </w:rPr>
        <w:t>Vanaf de bekendmaking van een projectoproep en tot afsluiting van de oproepperiode, kunnen projectpromotoren hun voorstellen officieel indienen (waarbij ook de vooraanmeldingsprocedure in acht wordt genomen). Inherent aan het oproepsysteem</w:t>
      </w:r>
      <w:r w:rsidR="00946B10">
        <w:rPr>
          <w:rFonts w:ascii="FlandersArtSans-Regular" w:hAnsi="FlandersArtSans-Regular" w:cs="Calibri"/>
          <w:szCs w:val="20"/>
        </w:rPr>
        <w:t xml:space="preserve"> </w:t>
      </w:r>
      <w:r w:rsidRPr="00007D18">
        <w:rPr>
          <w:rFonts w:ascii="FlandersArtSans-Regular" w:hAnsi="FlandersArtSans-Regular" w:cs="Calibri"/>
          <w:szCs w:val="20"/>
        </w:rPr>
        <w:t>en me</w:t>
      </w:r>
      <w:r w:rsidR="00946B10">
        <w:rPr>
          <w:rFonts w:ascii="FlandersArtSans-Regular" w:hAnsi="FlandersArtSans-Regular" w:cs="Calibri"/>
          <w:szCs w:val="20"/>
        </w:rPr>
        <w:t xml:space="preserve">t </w:t>
      </w:r>
      <w:r w:rsidRPr="00007D18">
        <w:rPr>
          <w:rFonts w:ascii="FlandersArtSans-Regular" w:hAnsi="FlandersArtSans-Regular" w:cs="Calibri"/>
          <w:szCs w:val="20"/>
        </w:rPr>
        <w:t xml:space="preserve">het oog op een gelijke behandeling van alle aanvragers, kan een projectvoorstel na indiening niet meer worden gewijzigd. </w:t>
      </w:r>
    </w:p>
    <w:p w14:paraId="4ED85E91" w14:textId="77777777" w:rsidR="000533F8" w:rsidRPr="00007D18" w:rsidRDefault="000533F8" w:rsidP="000533F8">
      <w:pPr>
        <w:jc w:val="both"/>
        <w:rPr>
          <w:rFonts w:ascii="FlandersArtSans-Regular" w:hAnsi="FlandersArtSans-Regular" w:cs="Calibri"/>
          <w:szCs w:val="20"/>
        </w:rPr>
      </w:pPr>
    </w:p>
    <w:p w14:paraId="5DB0B33F" w14:textId="77777777" w:rsidR="000533F8" w:rsidRPr="00007D18" w:rsidRDefault="000533F8" w:rsidP="000533F8">
      <w:pPr>
        <w:jc w:val="both"/>
        <w:rPr>
          <w:rFonts w:ascii="FlandersArtSans-Regular" w:hAnsi="FlandersArtSans-Regular" w:cs="Calibri"/>
          <w:szCs w:val="20"/>
        </w:rPr>
      </w:pPr>
      <w:r w:rsidRPr="00007D18">
        <w:rPr>
          <w:rFonts w:ascii="FlandersArtSans-Regular" w:hAnsi="FlandersArtSans-Regular" w:cs="Calibri"/>
          <w:szCs w:val="20"/>
        </w:rPr>
        <w:t>De projectvoorstellen worden beoordeeld volgens een procedure welke een transparante en objectieve afhandeling en steunverlening moet toelaten en waarvan de hoofdlijnen hierna worden beschreven ( voor nadere detaillering wordt verwezen naar het selectieformulier ):</w:t>
      </w:r>
    </w:p>
    <w:p w14:paraId="5ED9582B" w14:textId="77777777" w:rsidR="000533F8" w:rsidRPr="00007D18" w:rsidRDefault="000533F8" w:rsidP="000533F8">
      <w:pPr>
        <w:jc w:val="both"/>
        <w:rPr>
          <w:rFonts w:ascii="FlandersArtSans-Regular" w:hAnsi="FlandersArtSans-Regular" w:cs="Calibri"/>
          <w:szCs w:val="20"/>
        </w:rPr>
      </w:pPr>
    </w:p>
    <w:p w14:paraId="5318531F" w14:textId="77777777" w:rsidR="000533F8" w:rsidRPr="00007D18" w:rsidRDefault="00007D18" w:rsidP="00F55FCB">
      <w:pPr>
        <w:numPr>
          <w:ilvl w:val="0"/>
          <w:numId w:val="3"/>
        </w:numPr>
        <w:tabs>
          <w:tab w:val="clear" w:pos="720"/>
          <w:tab w:val="num" w:pos="360"/>
        </w:tabs>
        <w:ind w:left="360"/>
        <w:jc w:val="both"/>
        <w:rPr>
          <w:rFonts w:ascii="FlandersArtSans-Regular" w:hAnsi="FlandersArtSans-Regular" w:cs="Calibri"/>
          <w:szCs w:val="20"/>
        </w:rPr>
      </w:pPr>
      <w:r>
        <w:rPr>
          <w:rFonts w:ascii="FlandersArtSans-Regular" w:hAnsi="FlandersArtSans-Regular" w:cs="Calibri"/>
          <w:szCs w:val="20"/>
        </w:rPr>
        <w:t>N</w:t>
      </w:r>
      <w:r w:rsidR="000533F8" w:rsidRPr="00007D18">
        <w:rPr>
          <w:rFonts w:ascii="FlandersArtSans-Regular" w:hAnsi="FlandersArtSans-Regular" w:cs="Calibri"/>
          <w:szCs w:val="20"/>
        </w:rPr>
        <w:t xml:space="preserve">agaan van de ontvankelijkheid op basis van de algemene ontvankelijkheidscriteria door de </w:t>
      </w:r>
      <w:proofErr w:type="spellStart"/>
      <w:r w:rsidR="000533F8" w:rsidRPr="00007D18">
        <w:rPr>
          <w:rFonts w:ascii="FlandersArtSans-Regular" w:hAnsi="FlandersArtSans-Regular" w:cs="Calibri"/>
          <w:szCs w:val="20"/>
        </w:rPr>
        <w:t>Beheersautoriteit</w:t>
      </w:r>
      <w:proofErr w:type="spellEnd"/>
      <w:r w:rsidR="000533F8" w:rsidRPr="00007D18">
        <w:rPr>
          <w:rFonts w:ascii="FlandersArtSans-Regular" w:hAnsi="FlandersArtSans-Regular" w:cs="Calibri"/>
          <w:szCs w:val="20"/>
        </w:rPr>
        <w:t xml:space="preserve"> (o.m. het beschikken over rechtspersoonlijkheid, onderschrijven van Europese regels inzake duurzaamheid, gelijke kansen en milieu gelden als ontvankelijkheidscriteria). </w:t>
      </w:r>
    </w:p>
    <w:p w14:paraId="67399C82" w14:textId="77777777" w:rsidR="000533F8" w:rsidRPr="00007D18" w:rsidRDefault="000533F8" w:rsidP="000533F8">
      <w:pPr>
        <w:jc w:val="both"/>
        <w:rPr>
          <w:rFonts w:ascii="FlandersArtSans-Regular" w:hAnsi="FlandersArtSans-Regular" w:cs="Calibri"/>
          <w:szCs w:val="20"/>
        </w:rPr>
      </w:pPr>
    </w:p>
    <w:p w14:paraId="283615AC" w14:textId="7C90BD95" w:rsidR="000533F8" w:rsidRPr="00007D18" w:rsidRDefault="00007D18" w:rsidP="00F55FCB">
      <w:pPr>
        <w:numPr>
          <w:ilvl w:val="0"/>
          <w:numId w:val="3"/>
        </w:numPr>
        <w:tabs>
          <w:tab w:val="clear" w:pos="720"/>
          <w:tab w:val="num" w:pos="360"/>
        </w:tabs>
        <w:ind w:left="360"/>
        <w:jc w:val="both"/>
        <w:rPr>
          <w:rFonts w:ascii="FlandersArtSans-Regular" w:hAnsi="FlandersArtSans-Regular" w:cs="Calibri"/>
          <w:szCs w:val="20"/>
        </w:rPr>
      </w:pPr>
      <w:r>
        <w:rPr>
          <w:rFonts w:ascii="FlandersArtSans-Regular" w:hAnsi="FlandersArtSans-Regular" w:cs="Calibri"/>
          <w:szCs w:val="20"/>
        </w:rPr>
        <w:t>K</w:t>
      </w:r>
      <w:r w:rsidR="000533F8" w:rsidRPr="00007D18">
        <w:rPr>
          <w:rFonts w:ascii="FlandersArtSans-Regular" w:hAnsi="FlandersArtSans-Regular" w:cs="Calibri"/>
          <w:szCs w:val="20"/>
        </w:rPr>
        <w:t>walitatieve afweging van de ontvankelijke projectvoorstellen op basis van de vooraf vastgestelde  selectiecriteria (algemeen geldende +</w:t>
      </w:r>
      <w:r w:rsidR="00946B10">
        <w:rPr>
          <w:rFonts w:ascii="FlandersArtSans-Regular" w:hAnsi="FlandersArtSans-Regular" w:cs="Calibri"/>
          <w:szCs w:val="20"/>
        </w:rPr>
        <w:t xml:space="preserve"> </w:t>
      </w:r>
      <w:proofErr w:type="spellStart"/>
      <w:r w:rsidR="000533F8" w:rsidRPr="00007D18">
        <w:rPr>
          <w:rFonts w:ascii="FlandersArtSans-Regular" w:hAnsi="FlandersArtSans-Regular" w:cs="Calibri"/>
          <w:szCs w:val="20"/>
        </w:rPr>
        <w:t>oproepspecifieke</w:t>
      </w:r>
      <w:proofErr w:type="spellEnd"/>
      <w:r w:rsidR="000533F8" w:rsidRPr="00007D18">
        <w:rPr>
          <w:rFonts w:ascii="FlandersArtSans-Regular" w:hAnsi="FlandersArtSans-Regular" w:cs="Calibri"/>
          <w:szCs w:val="20"/>
        </w:rPr>
        <w:t>):</w:t>
      </w:r>
    </w:p>
    <w:p w14:paraId="3DEA3749" w14:textId="77777777" w:rsidR="000533F8" w:rsidRPr="00007D18" w:rsidRDefault="000533F8" w:rsidP="000533F8">
      <w:pPr>
        <w:jc w:val="both"/>
        <w:rPr>
          <w:rFonts w:ascii="FlandersArtSans-Regular" w:hAnsi="FlandersArtSans-Regular" w:cs="Calibri"/>
          <w:szCs w:val="20"/>
        </w:rPr>
      </w:pPr>
    </w:p>
    <w:p w14:paraId="5D57B027" w14:textId="77777777" w:rsidR="000533F8" w:rsidRPr="00007D18" w:rsidRDefault="00007D18" w:rsidP="00F55FCB">
      <w:pPr>
        <w:numPr>
          <w:ilvl w:val="0"/>
          <w:numId w:val="3"/>
        </w:numPr>
        <w:jc w:val="both"/>
        <w:rPr>
          <w:rFonts w:ascii="FlandersArtSans-Regular" w:hAnsi="FlandersArtSans-Regular" w:cs="Calibri"/>
          <w:szCs w:val="20"/>
        </w:rPr>
      </w:pPr>
      <w:r>
        <w:rPr>
          <w:rFonts w:ascii="FlandersArtSans-Regular" w:hAnsi="FlandersArtSans-Regular" w:cs="Calibri"/>
          <w:szCs w:val="20"/>
        </w:rPr>
        <w:t>E</w:t>
      </w:r>
      <w:r w:rsidR="000533F8" w:rsidRPr="00007D18">
        <w:rPr>
          <w:rFonts w:ascii="FlandersArtSans-Regular" w:hAnsi="FlandersArtSans-Regular" w:cs="Calibri"/>
          <w:szCs w:val="20"/>
        </w:rPr>
        <w:t xml:space="preserve">erste screening door de </w:t>
      </w:r>
      <w:proofErr w:type="spellStart"/>
      <w:r w:rsidR="000533F8" w:rsidRPr="00007D18">
        <w:rPr>
          <w:rFonts w:ascii="FlandersArtSans-Regular" w:hAnsi="FlandersArtSans-Regular" w:cs="Calibri"/>
          <w:szCs w:val="20"/>
        </w:rPr>
        <w:t>Beheersautoriteit</w:t>
      </w:r>
      <w:proofErr w:type="spellEnd"/>
      <w:r w:rsidR="000533F8" w:rsidRPr="00007D18">
        <w:rPr>
          <w:rFonts w:ascii="FlandersArtSans-Regular" w:hAnsi="FlandersArtSans-Regular" w:cs="Calibri"/>
          <w:szCs w:val="20"/>
        </w:rPr>
        <w:t xml:space="preserve"> aan de hand van het standaard selectieformulier. Hierbij wordt een onderscheid gemaakt tussen strategische en operationele beoordeling. </w:t>
      </w:r>
    </w:p>
    <w:p w14:paraId="080DB0B2" w14:textId="77777777" w:rsidR="000533F8" w:rsidRPr="00007D18" w:rsidRDefault="000533F8" w:rsidP="00F55FCB">
      <w:pPr>
        <w:numPr>
          <w:ilvl w:val="1"/>
          <w:numId w:val="3"/>
        </w:numPr>
        <w:jc w:val="both"/>
        <w:rPr>
          <w:rFonts w:ascii="FlandersArtSans-Regular" w:hAnsi="FlandersArtSans-Regular" w:cs="Calibri"/>
          <w:szCs w:val="20"/>
        </w:rPr>
      </w:pPr>
      <w:r w:rsidRPr="00007D18">
        <w:rPr>
          <w:rFonts w:ascii="FlandersArtSans-Regular" w:hAnsi="FlandersArtSans-Regular" w:cs="Calibri"/>
          <w:szCs w:val="20"/>
        </w:rPr>
        <w:t xml:space="preserve">De strategische beoordeling (weging op 50 punten) peilt naar de relevantie, doelgroepen, doelstellingen, deskundigheid van de partners, het duurzaam effect / continuïteit en de programma-indicatoren. </w:t>
      </w:r>
    </w:p>
    <w:p w14:paraId="10405F0E" w14:textId="2EA90C7F" w:rsidR="000533F8" w:rsidRPr="00007D18" w:rsidRDefault="000533F8" w:rsidP="00F55FCB">
      <w:pPr>
        <w:numPr>
          <w:ilvl w:val="1"/>
          <w:numId w:val="3"/>
        </w:numPr>
        <w:jc w:val="both"/>
        <w:rPr>
          <w:rFonts w:ascii="FlandersArtSans-Regular" w:hAnsi="FlandersArtSans-Regular" w:cs="Calibri"/>
          <w:szCs w:val="20"/>
        </w:rPr>
      </w:pPr>
      <w:r w:rsidRPr="00007D18">
        <w:rPr>
          <w:rFonts w:ascii="FlandersArtSans-Regular" w:hAnsi="FlandersArtSans-Regular" w:cs="Calibri"/>
          <w:szCs w:val="20"/>
        </w:rPr>
        <w:t>De operationele beoordeling (weging op 50 punten) focust op de uitwerking van de activiteiten en werkpakketten, de mijlpalen en de planning, het projectmanagement, het financieel beheer</w:t>
      </w:r>
      <w:r w:rsidR="00F3100C">
        <w:rPr>
          <w:rFonts w:ascii="FlandersArtSans-Regular" w:hAnsi="FlandersArtSans-Regular" w:cs="Calibri"/>
          <w:szCs w:val="20"/>
        </w:rPr>
        <w:t>, de transversale thema’s</w:t>
      </w:r>
      <w:r w:rsidRPr="00007D18">
        <w:rPr>
          <w:rFonts w:ascii="FlandersArtSans-Regular" w:hAnsi="FlandersArtSans-Regular" w:cs="Calibri"/>
          <w:szCs w:val="20"/>
        </w:rPr>
        <w:t xml:space="preserve"> en het risicobeheer. </w:t>
      </w:r>
    </w:p>
    <w:p w14:paraId="108B4D04" w14:textId="77777777" w:rsidR="000533F8" w:rsidRPr="00007D18" w:rsidRDefault="000533F8" w:rsidP="00F55FCB">
      <w:pPr>
        <w:numPr>
          <w:ilvl w:val="1"/>
          <w:numId w:val="3"/>
        </w:numPr>
        <w:jc w:val="both"/>
        <w:rPr>
          <w:rFonts w:ascii="FlandersArtSans-Regular" w:hAnsi="FlandersArtSans-Regular" w:cs="Calibri"/>
          <w:szCs w:val="20"/>
          <w:u w:val="single"/>
        </w:rPr>
      </w:pPr>
      <w:r w:rsidRPr="00007D18">
        <w:rPr>
          <w:rFonts w:ascii="FlandersArtSans-Regular" w:hAnsi="FlandersArtSans-Regular" w:cs="Calibri"/>
          <w:szCs w:val="20"/>
          <w:u w:val="single"/>
        </w:rPr>
        <w:lastRenderedPageBreak/>
        <w:t xml:space="preserve">Om voor steuntoekenning in aanmerking te komen moet een project een minimale score van 30/50 op de strategische beoordeling behalen én een minimale totaalscore van 60/100. </w:t>
      </w:r>
    </w:p>
    <w:p w14:paraId="4B165D62" w14:textId="77777777" w:rsidR="00007D18" w:rsidRDefault="00007D18" w:rsidP="00007D18">
      <w:pPr>
        <w:jc w:val="both"/>
        <w:rPr>
          <w:rFonts w:ascii="FlandersArtSans-Regular" w:hAnsi="FlandersArtSans-Regular" w:cs="Calibri"/>
          <w:szCs w:val="20"/>
        </w:rPr>
      </w:pPr>
    </w:p>
    <w:tbl>
      <w:tblPr>
        <w:tblStyle w:val="Tabelraster"/>
        <w:tblW w:w="9132" w:type="dxa"/>
        <w:tblLook w:val="04A0" w:firstRow="1" w:lastRow="0" w:firstColumn="1" w:lastColumn="0" w:noHBand="0" w:noVBand="1"/>
      </w:tblPr>
      <w:tblGrid>
        <w:gridCol w:w="7740"/>
        <w:gridCol w:w="1392"/>
      </w:tblGrid>
      <w:tr w:rsidR="0036362F" w:rsidRPr="0036362F" w14:paraId="079B72AC" w14:textId="77777777" w:rsidTr="00211911">
        <w:tc>
          <w:tcPr>
            <w:tcW w:w="4403" w:type="dxa"/>
            <w:gridSpan w:val="2"/>
          </w:tcPr>
          <w:p w14:paraId="0737ED68" w14:textId="77777777" w:rsidR="0036362F" w:rsidRPr="0036362F" w:rsidRDefault="0036362F" w:rsidP="0036362F">
            <w:pPr>
              <w:jc w:val="both"/>
              <w:rPr>
                <w:rFonts w:ascii="FlandersArtSans-Regular" w:hAnsi="FlandersArtSans-Regular" w:cs="Calibri"/>
                <w:b/>
                <w:bCs/>
                <w:szCs w:val="20"/>
              </w:rPr>
            </w:pPr>
            <w:r w:rsidRPr="0036362F">
              <w:rPr>
                <w:rFonts w:ascii="FlandersArtSans-Regular" w:hAnsi="FlandersArtSans-Regular" w:cs="Calibri"/>
                <w:b/>
                <w:bCs/>
                <w:szCs w:val="20"/>
              </w:rPr>
              <w:t>EFRO Vlaanderen 2021-2027</w:t>
            </w:r>
          </w:p>
        </w:tc>
      </w:tr>
      <w:tr w:rsidR="0036362F" w:rsidRPr="0036362F" w14:paraId="47A8534B" w14:textId="77777777" w:rsidTr="00211911">
        <w:tc>
          <w:tcPr>
            <w:tcW w:w="3732" w:type="dxa"/>
          </w:tcPr>
          <w:p w14:paraId="718AD353" w14:textId="77777777" w:rsidR="0036362F" w:rsidRPr="0036362F" w:rsidRDefault="0036362F" w:rsidP="0036362F">
            <w:pPr>
              <w:jc w:val="both"/>
              <w:rPr>
                <w:rFonts w:ascii="FlandersArtSans-Regular" w:hAnsi="FlandersArtSans-Regular" w:cs="Calibri"/>
                <w:szCs w:val="20"/>
              </w:rPr>
            </w:pPr>
            <w:r w:rsidRPr="0036362F">
              <w:rPr>
                <w:rFonts w:ascii="FlandersArtSans-Regular" w:hAnsi="FlandersArtSans-Regular" w:cs="Calibri"/>
                <w:szCs w:val="20"/>
              </w:rPr>
              <w:t>Selectiecriterium</w:t>
            </w:r>
          </w:p>
        </w:tc>
        <w:tc>
          <w:tcPr>
            <w:tcW w:w="671" w:type="dxa"/>
          </w:tcPr>
          <w:p w14:paraId="75DA02BF" w14:textId="77777777" w:rsidR="0036362F" w:rsidRPr="0036362F" w:rsidRDefault="0036362F" w:rsidP="0036362F">
            <w:pPr>
              <w:jc w:val="both"/>
              <w:rPr>
                <w:rFonts w:ascii="FlandersArtSans-Regular" w:hAnsi="FlandersArtSans-Regular" w:cs="Calibri"/>
                <w:szCs w:val="20"/>
              </w:rPr>
            </w:pPr>
            <w:r w:rsidRPr="0036362F">
              <w:rPr>
                <w:rFonts w:ascii="FlandersArtSans-Regular" w:hAnsi="FlandersArtSans-Regular" w:cs="Calibri"/>
                <w:szCs w:val="20"/>
              </w:rPr>
              <w:t>Score</w:t>
            </w:r>
          </w:p>
        </w:tc>
      </w:tr>
      <w:tr w:rsidR="0036362F" w:rsidRPr="0036362F" w14:paraId="07260C69" w14:textId="77777777" w:rsidTr="00211911">
        <w:tc>
          <w:tcPr>
            <w:tcW w:w="3732" w:type="dxa"/>
            <w:shd w:val="clear" w:color="auto" w:fill="FFFF00"/>
          </w:tcPr>
          <w:p w14:paraId="1F905278" w14:textId="77777777" w:rsidR="0036362F" w:rsidRPr="00CF58B4" w:rsidRDefault="0036362F" w:rsidP="0036362F">
            <w:pPr>
              <w:numPr>
                <w:ilvl w:val="0"/>
                <w:numId w:val="8"/>
              </w:numPr>
              <w:jc w:val="both"/>
              <w:rPr>
                <w:rFonts w:ascii="FlandersArtSans-Regular" w:hAnsi="FlandersArtSans-Regular" w:cs="Calibri"/>
                <w:b/>
                <w:bCs/>
                <w:szCs w:val="20"/>
              </w:rPr>
            </w:pPr>
            <w:r w:rsidRPr="00CF58B4">
              <w:rPr>
                <w:rFonts w:ascii="FlandersArtSans-Regular" w:hAnsi="FlandersArtSans-Regular" w:cs="Calibri"/>
                <w:b/>
                <w:bCs/>
                <w:szCs w:val="20"/>
              </w:rPr>
              <w:t>Strategische beoordeling</w:t>
            </w:r>
          </w:p>
        </w:tc>
        <w:tc>
          <w:tcPr>
            <w:tcW w:w="671" w:type="dxa"/>
            <w:shd w:val="clear" w:color="auto" w:fill="FFFF00"/>
          </w:tcPr>
          <w:p w14:paraId="7EB8807C" w14:textId="77777777" w:rsidR="0036362F" w:rsidRPr="00CF58B4" w:rsidRDefault="0036362F" w:rsidP="0036362F">
            <w:pPr>
              <w:jc w:val="both"/>
              <w:rPr>
                <w:rFonts w:ascii="FlandersArtSans-Regular" w:hAnsi="FlandersArtSans-Regular" w:cs="Calibri"/>
                <w:b/>
                <w:bCs/>
                <w:szCs w:val="20"/>
              </w:rPr>
            </w:pPr>
            <w:r w:rsidRPr="00CF58B4">
              <w:rPr>
                <w:rFonts w:ascii="FlandersArtSans-Regular" w:hAnsi="FlandersArtSans-Regular" w:cs="Calibri"/>
                <w:b/>
                <w:bCs/>
                <w:szCs w:val="20"/>
              </w:rPr>
              <w:t>50</w:t>
            </w:r>
          </w:p>
        </w:tc>
      </w:tr>
      <w:tr w:rsidR="0036362F" w:rsidRPr="0036362F" w14:paraId="275F17D1" w14:textId="77777777" w:rsidTr="00211911">
        <w:tc>
          <w:tcPr>
            <w:tcW w:w="3732" w:type="dxa"/>
          </w:tcPr>
          <w:p w14:paraId="59B6D942" w14:textId="77777777" w:rsidR="0036362F" w:rsidRPr="0036362F" w:rsidRDefault="0036362F" w:rsidP="0036362F">
            <w:pPr>
              <w:numPr>
                <w:ilvl w:val="1"/>
                <w:numId w:val="8"/>
              </w:numPr>
              <w:jc w:val="both"/>
              <w:rPr>
                <w:rFonts w:ascii="FlandersArtSans-Regular" w:hAnsi="FlandersArtSans-Regular" w:cs="Calibri"/>
                <w:szCs w:val="20"/>
              </w:rPr>
            </w:pPr>
            <w:r w:rsidRPr="0036362F">
              <w:rPr>
                <w:rFonts w:ascii="FlandersArtSans-Regular" w:hAnsi="FlandersArtSans-Regular" w:cs="Calibri"/>
                <w:szCs w:val="20"/>
              </w:rPr>
              <w:t>Relevantie / probleemstelling</w:t>
            </w:r>
          </w:p>
        </w:tc>
        <w:tc>
          <w:tcPr>
            <w:tcW w:w="671" w:type="dxa"/>
          </w:tcPr>
          <w:p w14:paraId="56B98CE5" w14:textId="77777777" w:rsidR="0036362F" w:rsidRPr="0036362F" w:rsidRDefault="0036362F" w:rsidP="0036362F">
            <w:pPr>
              <w:jc w:val="both"/>
              <w:rPr>
                <w:rFonts w:ascii="FlandersArtSans-Regular" w:hAnsi="FlandersArtSans-Regular" w:cs="Calibri"/>
                <w:szCs w:val="20"/>
              </w:rPr>
            </w:pPr>
            <w:r w:rsidRPr="0036362F">
              <w:rPr>
                <w:rFonts w:ascii="FlandersArtSans-Regular" w:hAnsi="FlandersArtSans-Regular" w:cs="Calibri"/>
                <w:szCs w:val="20"/>
              </w:rPr>
              <w:t>10</w:t>
            </w:r>
          </w:p>
        </w:tc>
      </w:tr>
      <w:tr w:rsidR="0036362F" w:rsidRPr="0036362F" w14:paraId="66E4CC2D" w14:textId="77777777" w:rsidTr="00211911">
        <w:tc>
          <w:tcPr>
            <w:tcW w:w="3732" w:type="dxa"/>
          </w:tcPr>
          <w:p w14:paraId="0621729D" w14:textId="77777777" w:rsidR="0036362F" w:rsidRPr="0036362F" w:rsidRDefault="0036362F" w:rsidP="0036362F">
            <w:pPr>
              <w:numPr>
                <w:ilvl w:val="1"/>
                <w:numId w:val="9"/>
              </w:numPr>
              <w:jc w:val="both"/>
              <w:rPr>
                <w:rFonts w:ascii="FlandersArtSans-Regular" w:hAnsi="FlandersArtSans-Regular" w:cs="Calibri"/>
                <w:szCs w:val="20"/>
              </w:rPr>
            </w:pPr>
            <w:r w:rsidRPr="0036362F">
              <w:rPr>
                <w:rFonts w:ascii="FlandersArtSans-Regular" w:hAnsi="FlandersArtSans-Regular" w:cs="Calibri"/>
                <w:szCs w:val="20"/>
              </w:rPr>
              <w:t xml:space="preserve">Doelgroepen </w:t>
            </w:r>
          </w:p>
        </w:tc>
        <w:tc>
          <w:tcPr>
            <w:tcW w:w="671" w:type="dxa"/>
          </w:tcPr>
          <w:p w14:paraId="4C36A1AA" w14:textId="77777777" w:rsidR="0036362F" w:rsidRPr="0036362F" w:rsidRDefault="0036362F" w:rsidP="0036362F">
            <w:pPr>
              <w:jc w:val="both"/>
              <w:rPr>
                <w:rFonts w:ascii="FlandersArtSans-Regular" w:hAnsi="FlandersArtSans-Regular" w:cs="Calibri"/>
                <w:szCs w:val="20"/>
              </w:rPr>
            </w:pPr>
            <w:r w:rsidRPr="0036362F">
              <w:rPr>
                <w:rFonts w:ascii="FlandersArtSans-Regular" w:hAnsi="FlandersArtSans-Regular" w:cs="Calibri"/>
                <w:szCs w:val="20"/>
              </w:rPr>
              <w:t>5</w:t>
            </w:r>
          </w:p>
        </w:tc>
      </w:tr>
      <w:tr w:rsidR="0036362F" w:rsidRPr="0036362F" w14:paraId="73215AC6" w14:textId="77777777" w:rsidTr="00211911">
        <w:tc>
          <w:tcPr>
            <w:tcW w:w="3732" w:type="dxa"/>
          </w:tcPr>
          <w:p w14:paraId="7279B6E2" w14:textId="77777777" w:rsidR="0036362F" w:rsidRPr="0036362F" w:rsidRDefault="0036362F" w:rsidP="0036362F">
            <w:pPr>
              <w:numPr>
                <w:ilvl w:val="1"/>
                <w:numId w:val="10"/>
              </w:numPr>
              <w:jc w:val="both"/>
              <w:rPr>
                <w:rFonts w:ascii="FlandersArtSans-Regular" w:hAnsi="FlandersArtSans-Regular" w:cs="Calibri"/>
                <w:szCs w:val="20"/>
              </w:rPr>
            </w:pPr>
            <w:r w:rsidRPr="0036362F">
              <w:rPr>
                <w:rFonts w:ascii="FlandersArtSans-Regular" w:hAnsi="FlandersArtSans-Regular" w:cs="Calibri"/>
                <w:szCs w:val="20"/>
              </w:rPr>
              <w:t xml:space="preserve">Doelstellingen </w:t>
            </w:r>
          </w:p>
        </w:tc>
        <w:tc>
          <w:tcPr>
            <w:tcW w:w="671" w:type="dxa"/>
          </w:tcPr>
          <w:p w14:paraId="4269E274" w14:textId="77777777" w:rsidR="0036362F" w:rsidRPr="0036362F" w:rsidRDefault="0036362F" w:rsidP="0036362F">
            <w:pPr>
              <w:jc w:val="both"/>
              <w:rPr>
                <w:rFonts w:ascii="FlandersArtSans-Regular" w:hAnsi="FlandersArtSans-Regular" w:cs="Calibri"/>
                <w:szCs w:val="20"/>
              </w:rPr>
            </w:pPr>
            <w:r w:rsidRPr="0036362F">
              <w:rPr>
                <w:rFonts w:ascii="FlandersArtSans-Regular" w:hAnsi="FlandersArtSans-Regular" w:cs="Calibri"/>
                <w:szCs w:val="20"/>
              </w:rPr>
              <w:t>10</w:t>
            </w:r>
          </w:p>
        </w:tc>
      </w:tr>
      <w:tr w:rsidR="0036362F" w:rsidRPr="0036362F" w14:paraId="15FACE39" w14:textId="77777777" w:rsidTr="00211911">
        <w:tc>
          <w:tcPr>
            <w:tcW w:w="3732" w:type="dxa"/>
          </w:tcPr>
          <w:p w14:paraId="61A44794" w14:textId="77777777" w:rsidR="0036362F" w:rsidRPr="0036362F" w:rsidRDefault="0036362F" w:rsidP="0036362F">
            <w:pPr>
              <w:numPr>
                <w:ilvl w:val="1"/>
                <w:numId w:val="10"/>
              </w:numPr>
              <w:jc w:val="both"/>
              <w:rPr>
                <w:rFonts w:ascii="FlandersArtSans-Regular" w:hAnsi="FlandersArtSans-Regular" w:cs="Calibri"/>
                <w:szCs w:val="20"/>
              </w:rPr>
            </w:pPr>
            <w:r w:rsidRPr="0036362F">
              <w:rPr>
                <w:rFonts w:ascii="FlandersArtSans-Regular" w:hAnsi="FlandersArtSans-Regular" w:cs="Calibri"/>
                <w:szCs w:val="20"/>
              </w:rPr>
              <w:t>Deskundigheid promotor / partners</w:t>
            </w:r>
          </w:p>
        </w:tc>
        <w:tc>
          <w:tcPr>
            <w:tcW w:w="671" w:type="dxa"/>
          </w:tcPr>
          <w:p w14:paraId="765AD719" w14:textId="77777777" w:rsidR="0036362F" w:rsidRPr="0036362F" w:rsidRDefault="0036362F" w:rsidP="0036362F">
            <w:pPr>
              <w:jc w:val="both"/>
              <w:rPr>
                <w:rFonts w:ascii="FlandersArtSans-Regular" w:hAnsi="FlandersArtSans-Regular" w:cs="Calibri"/>
                <w:szCs w:val="20"/>
              </w:rPr>
            </w:pPr>
            <w:r w:rsidRPr="0036362F">
              <w:rPr>
                <w:rFonts w:ascii="FlandersArtSans-Regular" w:hAnsi="FlandersArtSans-Regular" w:cs="Calibri"/>
                <w:szCs w:val="20"/>
              </w:rPr>
              <w:t>10</w:t>
            </w:r>
          </w:p>
        </w:tc>
      </w:tr>
      <w:tr w:rsidR="0036362F" w:rsidRPr="0036362F" w14:paraId="5E55EA29" w14:textId="77777777" w:rsidTr="00211911">
        <w:tc>
          <w:tcPr>
            <w:tcW w:w="3732" w:type="dxa"/>
          </w:tcPr>
          <w:p w14:paraId="51C62929" w14:textId="77777777" w:rsidR="0036362F" w:rsidRPr="0036362F" w:rsidRDefault="0036362F" w:rsidP="0036362F">
            <w:pPr>
              <w:numPr>
                <w:ilvl w:val="1"/>
                <w:numId w:val="11"/>
              </w:numPr>
              <w:jc w:val="both"/>
              <w:rPr>
                <w:rFonts w:ascii="FlandersArtSans-Regular" w:hAnsi="FlandersArtSans-Regular" w:cs="Calibri"/>
                <w:szCs w:val="20"/>
              </w:rPr>
            </w:pPr>
            <w:r w:rsidRPr="0036362F">
              <w:rPr>
                <w:rFonts w:ascii="FlandersArtSans-Regular" w:hAnsi="FlandersArtSans-Regular" w:cs="Calibri"/>
                <w:szCs w:val="20"/>
              </w:rPr>
              <w:t>Duurzaam effect / blijvende impact</w:t>
            </w:r>
          </w:p>
        </w:tc>
        <w:tc>
          <w:tcPr>
            <w:tcW w:w="671" w:type="dxa"/>
          </w:tcPr>
          <w:p w14:paraId="3A25FC89" w14:textId="77777777" w:rsidR="0036362F" w:rsidRPr="0036362F" w:rsidRDefault="0036362F" w:rsidP="0036362F">
            <w:pPr>
              <w:jc w:val="both"/>
              <w:rPr>
                <w:rFonts w:ascii="FlandersArtSans-Regular" w:hAnsi="FlandersArtSans-Regular" w:cs="Calibri"/>
                <w:szCs w:val="20"/>
              </w:rPr>
            </w:pPr>
            <w:r w:rsidRPr="0036362F">
              <w:rPr>
                <w:rFonts w:ascii="FlandersArtSans-Regular" w:hAnsi="FlandersArtSans-Regular" w:cs="Calibri"/>
                <w:szCs w:val="20"/>
              </w:rPr>
              <w:t>10</w:t>
            </w:r>
          </w:p>
        </w:tc>
      </w:tr>
      <w:tr w:rsidR="0036362F" w:rsidRPr="0036362F" w14:paraId="5F5A5651" w14:textId="77777777" w:rsidTr="00211911">
        <w:tc>
          <w:tcPr>
            <w:tcW w:w="3732" w:type="dxa"/>
          </w:tcPr>
          <w:p w14:paraId="2105114B" w14:textId="77777777" w:rsidR="0036362F" w:rsidRPr="0036362F" w:rsidRDefault="0036362F" w:rsidP="0036362F">
            <w:pPr>
              <w:numPr>
                <w:ilvl w:val="1"/>
                <w:numId w:val="12"/>
              </w:numPr>
              <w:jc w:val="both"/>
              <w:rPr>
                <w:rFonts w:ascii="FlandersArtSans-Regular" w:hAnsi="FlandersArtSans-Regular" w:cs="Calibri"/>
                <w:szCs w:val="20"/>
              </w:rPr>
            </w:pPr>
            <w:r w:rsidRPr="0036362F">
              <w:rPr>
                <w:rFonts w:ascii="FlandersArtSans-Regular" w:hAnsi="FlandersArtSans-Regular" w:cs="Calibri"/>
                <w:szCs w:val="20"/>
              </w:rPr>
              <w:t>Bijdrage tot indicatoren</w:t>
            </w:r>
          </w:p>
        </w:tc>
        <w:tc>
          <w:tcPr>
            <w:tcW w:w="671" w:type="dxa"/>
          </w:tcPr>
          <w:p w14:paraId="5A754163" w14:textId="77777777" w:rsidR="0036362F" w:rsidRPr="0036362F" w:rsidRDefault="0036362F" w:rsidP="0036362F">
            <w:pPr>
              <w:jc w:val="both"/>
              <w:rPr>
                <w:rFonts w:ascii="FlandersArtSans-Regular" w:hAnsi="FlandersArtSans-Regular" w:cs="Calibri"/>
                <w:szCs w:val="20"/>
              </w:rPr>
            </w:pPr>
            <w:r w:rsidRPr="0036362F">
              <w:rPr>
                <w:rFonts w:ascii="FlandersArtSans-Regular" w:hAnsi="FlandersArtSans-Regular" w:cs="Calibri"/>
                <w:szCs w:val="20"/>
              </w:rPr>
              <w:t>5</w:t>
            </w:r>
          </w:p>
        </w:tc>
      </w:tr>
      <w:tr w:rsidR="0036362F" w:rsidRPr="0036362F" w14:paraId="57977560" w14:textId="77777777" w:rsidTr="00211911">
        <w:tc>
          <w:tcPr>
            <w:tcW w:w="3732" w:type="dxa"/>
            <w:shd w:val="clear" w:color="auto" w:fill="FFFF00"/>
          </w:tcPr>
          <w:p w14:paraId="27AE5C16" w14:textId="77777777" w:rsidR="0036362F" w:rsidRPr="00CF58B4" w:rsidRDefault="0036362F" w:rsidP="0036362F">
            <w:pPr>
              <w:numPr>
                <w:ilvl w:val="0"/>
                <w:numId w:val="13"/>
              </w:numPr>
              <w:jc w:val="both"/>
              <w:rPr>
                <w:rFonts w:ascii="FlandersArtSans-Regular" w:hAnsi="FlandersArtSans-Regular" w:cs="Calibri"/>
                <w:b/>
                <w:bCs/>
                <w:szCs w:val="20"/>
              </w:rPr>
            </w:pPr>
            <w:r w:rsidRPr="00CF58B4">
              <w:rPr>
                <w:rFonts w:ascii="FlandersArtSans-Regular" w:hAnsi="FlandersArtSans-Regular" w:cs="Calibri"/>
                <w:b/>
                <w:bCs/>
                <w:szCs w:val="20"/>
              </w:rPr>
              <w:t>Operationele beoordeling</w:t>
            </w:r>
          </w:p>
        </w:tc>
        <w:tc>
          <w:tcPr>
            <w:tcW w:w="671" w:type="dxa"/>
            <w:shd w:val="clear" w:color="auto" w:fill="FFFF00"/>
          </w:tcPr>
          <w:p w14:paraId="670F78BA" w14:textId="77777777" w:rsidR="0036362F" w:rsidRPr="00CF58B4" w:rsidRDefault="0036362F" w:rsidP="0036362F">
            <w:pPr>
              <w:jc w:val="both"/>
              <w:rPr>
                <w:rFonts w:ascii="FlandersArtSans-Regular" w:hAnsi="FlandersArtSans-Regular" w:cs="Calibri"/>
                <w:b/>
                <w:bCs/>
                <w:szCs w:val="20"/>
              </w:rPr>
            </w:pPr>
            <w:r w:rsidRPr="00CF58B4">
              <w:rPr>
                <w:rFonts w:ascii="FlandersArtSans-Regular" w:hAnsi="FlandersArtSans-Regular" w:cs="Calibri"/>
                <w:b/>
                <w:bCs/>
                <w:szCs w:val="20"/>
              </w:rPr>
              <w:t>50</w:t>
            </w:r>
          </w:p>
        </w:tc>
      </w:tr>
      <w:tr w:rsidR="0036362F" w:rsidRPr="0036362F" w14:paraId="785D3BFA" w14:textId="77777777" w:rsidTr="00211911">
        <w:tc>
          <w:tcPr>
            <w:tcW w:w="3732" w:type="dxa"/>
          </w:tcPr>
          <w:p w14:paraId="687EBCBD" w14:textId="77777777" w:rsidR="0036362F" w:rsidRPr="0036362F" w:rsidRDefault="0036362F" w:rsidP="0036362F">
            <w:pPr>
              <w:jc w:val="both"/>
              <w:rPr>
                <w:rFonts w:ascii="FlandersArtSans-Regular" w:hAnsi="FlandersArtSans-Regular" w:cs="Calibri"/>
                <w:szCs w:val="20"/>
              </w:rPr>
            </w:pPr>
            <w:r w:rsidRPr="0036362F">
              <w:rPr>
                <w:rFonts w:ascii="FlandersArtSans-Regular" w:hAnsi="FlandersArtSans-Regular" w:cs="Calibri"/>
                <w:szCs w:val="20"/>
              </w:rPr>
              <w:t>2.1. Duidelijkheid van de werkpakketten</w:t>
            </w:r>
          </w:p>
        </w:tc>
        <w:tc>
          <w:tcPr>
            <w:tcW w:w="671" w:type="dxa"/>
          </w:tcPr>
          <w:p w14:paraId="611B88D5" w14:textId="77777777" w:rsidR="0036362F" w:rsidRPr="0036362F" w:rsidRDefault="0036362F" w:rsidP="0036362F">
            <w:pPr>
              <w:jc w:val="both"/>
              <w:rPr>
                <w:rFonts w:ascii="FlandersArtSans-Regular" w:hAnsi="FlandersArtSans-Regular" w:cs="Calibri"/>
                <w:szCs w:val="20"/>
              </w:rPr>
            </w:pPr>
            <w:r w:rsidRPr="0036362F">
              <w:rPr>
                <w:rFonts w:ascii="FlandersArtSans-Regular" w:hAnsi="FlandersArtSans-Regular" w:cs="Calibri"/>
                <w:szCs w:val="20"/>
              </w:rPr>
              <w:t>5</w:t>
            </w:r>
          </w:p>
        </w:tc>
      </w:tr>
      <w:tr w:rsidR="0036362F" w:rsidRPr="0036362F" w14:paraId="6A377582" w14:textId="77777777" w:rsidTr="00211911">
        <w:tc>
          <w:tcPr>
            <w:tcW w:w="3732" w:type="dxa"/>
          </w:tcPr>
          <w:p w14:paraId="2BD2D58A" w14:textId="77777777" w:rsidR="0036362F" w:rsidRPr="0036362F" w:rsidRDefault="0036362F" w:rsidP="0036362F">
            <w:pPr>
              <w:numPr>
                <w:ilvl w:val="1"/>
                <w:numId w:val="14"/>
              </w:numPr>
              <w:jc w:val="both"/>
              <w:rPr>
                <w:rFonts w:ascii="FlandersArtSans-Regular" w:hAnsi="FlandersArtSans-Regular" w:cs="Calibri"/>
                <w:szCs w:val="20"/>
              </w:rPr>
            </w:pPr>
            <w:r w:rsidRPr="0036362F">
              <w:rPr>
                <w:rFonts w:ascii="FlandersArtSans-Regular" w:hAnsi="FlandersArtSans-Regular" w:cs="Calibri"/>
                <w:szCs w:val="20"/>
              </w:rPr>
              <w:t>Duidelijkheid van de activiteiten</w:t>
            </w:r>
          </w:p>
        </w:tc>
        <w:tc>
          <w:tcPr>
            <w:tcW w:w="671" w:type="dxa"/>
          </w:tcPr>
          <w:p w14:paraId="5256E261" w14:textId="77777777" w:rsidR="0036362F" w:rsidRPr="0036362F" w:rsidRDefault="0036362F" w:rsidP="0036362F">
            <w:pPr>
              <w:jc w:val="both"/>
              <w:rPr>
                <w:rFonts w:ascii="FlandersArtSans-Regular" w:hAnsi="FlandersArtSans-Regular" w:cs="Calibri"/>
                <w:szCs w:val="20"/>
              </w:rPr>
            </w:pPr>
            <w:r w:rsidRPr="0036362F">
              <w:rPr>
                <w:rFonts w:ascii="FlandersArtSans-Regular" w:hAnsi="FlandersArtSans-Regular" w:cs="Calibri"/>
                <w:szCs w:val="20"/>
              </w:rPr>
              <w:t>5</w:t>
            </w:r>
          </w:p>
        </w:tc>
      </w:tr>
      <w:tr w:rsidR="0036362F" w:rsidRPr="0036362F" w14:paraId="7D5AA882" w14:textId="77777777" w:rsidTr="00211911">
        <w:tc>
          <w:tcPr>
            <w:tcW w:w="3732" w:type="dxa"/>
          </w:tcPr>
          <w:p w14:paraId="6CA3E6FF" w14:textId="77777777" w:rsidR="0036362F" w:rsidRPr="0036362F" w:rsidRDefault="0036362F" w:rsidP="0036362F">
            <w:pPr>
              <w:numPr>
                <w:ilvl w:val="1"/>
                <w:numId w:val="15"/>
              </w:numPr>
              <w:jc w:val="both"/>
              <w:rPr>
                <w:rFonts w:ascii="FlandersArtSans-Regular" w:hAnsi="FlandersArtSans-Regular" w:cs="Calibri"/>
                <w:szCs w:val="20"/>
              </w:rPr>
            </w:pPr>
            <w:r w:rsidRPr="0036362F">
              <w:rPr>
                <w:rFonts w:ascii="FlandersArtSans-Regular" w:hAnsi="FlandersArtSans-Regular" w:cs="Calibri"/>
                <w:szCs w:val="20"/>
              </w:rPr>
              <w:t>Duidelijkheid van de mijlpalen</w:t>
            </w:r>
          </w:p>
        </w:tc>
        <w:tc>
          <w:tcPr>
            <w:tcW w:w="671" w:type="dxa"/>
          </w:tcPr>
          <w:p w14:paraId="66E1BE9E" w14:textId="77777777" w:rsidR="0036362F" w:rsidRPr="0036362F" w:rsidRDefault="0036362F" w:rsidP="0036362F">
            <w:pPr>
              <w:jc w:val="both"/>
              <w:rPr>
                <w:rFonts w:ascii="FlandersArtSans-Regular" w:hAnsi="FlandersArtSans-Regular" w:cs="Calibri"/>
                <w:szCs w:val="20"/>
              </w:rPr>
            </w:pPr>
            <w:r w:rsidRPr="0036362F">
              <w:rPr>
                <w:rFonts w:ascii="FlandersArtSans-Regular" w:hAnsi="FlandersArtSans-Regular" w:cs="Calibri"/>
                <w:szCs w:val="20"/>
              </w:rPr>
              <w:t>5</w:t>
            </w:r>
          </w:p>
        </w:tc>
      </w:tr>
      <w:tr w:rsidR="0036362F" w:rsidRPr="0036362F" w14:paraId="7D186F56" w14:textId="77777777" w:rsidTr="00211911">
        <w:tc>
          <w:tcPr>
            <w:tcW w:w="3732" w:type="dxa"/>
          </w:tcPr>
          <w:p w14:paraId="19FF7FC3" w14:textId="77777777" w:rsidR="0036362F" w:rsidRPr="0036362F" w:rsidRDefault="0036362F" w:rsidP="0036362F">
            <w:pPr>
              <w:numPr>
                <w:ilvl w:val="1"/>
                <w:numId w:val="15"/>
              </w:numPr>
              <w:jc w:val="both"/>
              <w:rPr>
                <w:rFonts w:ascii="FlandersArtSans-Regular" w:hAnsi="FlandersArtSans-Regular" w:cs="Calibri"/>
                <w:szCs w:val="20"/>
              </w:rPr>
            </w:pPr>
            <w:r w:rsidRPr="0036362F">
              <w:rPr>
                <w:rFonts w:ascii="FlandersArtSans-Regular" w:hAnsi="FlandersArtSans-Regular" w:cs="Calibri"/>
                <w:szCs w:val="20"/>
              </w:rPr>
              <w:t>Haalbaarheid van de planning</w:t>
            </w:r>
          </w:p>
        </w:tc>
        <w:tc>
          <w:tcPr>
            <w:tcW w:w="671" w:type="dxa"/>
          </w:tcPr>
          <w:p w14:paraId="79D50B1E" w14:textId="77777777" w:rsidR="0036362F" w:rsidRPr="0036362F" w:rsidRDefault="0036362F" w:rsidP="0036362F">
            <w:pPr>
              <w:jc w:val="both"/>
              <w:rPr>
                <w:rFonts w:ascii="FlandersArtSans-Regular" w:hAnsi="FlandersArtSans-Regular" w:cs="Calibri"/>
                <w:szCs w:val="20"/>
              </w:rPr>
            </w:pPr>
            <w:r w:rsidRPr="0036362F">
              <w:rPr>
                <w:rFonts w:ascii="FlandersArtSans-Regular" w:hAnsi="FlandersArtSans-Regular" w:cs="Calibri"/>
                <w:szCs w:val="20"/>
              </w:rPr>
              <w:t>5</w:t>
            </w:r>
          </w:p>
        </w:tc>
      </w:tr>
      <w:tr w:rsidR="0036362F" w:rsidRPr="0036362F" w14:paraId="646FFDD0" w14:textId="77777777" w:rsidTr="00211911">
        <w:tc>
          <w:tcPr>
            <w:tcW w:w="3732" w:type="dxa"/>
          </w:tcPr>
          <w:p w14:paraId="2D7436BF" w14:textId="77777777" w:rsidR="0036362F" w:rsidRPr="0036362F" w:rsidRDefault="0036362F" w:rsidP="0036362F">
            <w:pPr>
              <w:numPr>
                <w:ilvl w:val="1"/>
                <w:numId w:val="16"/>
              </w:numPr>
              <w:jc w:val="both"/>
              <w:rPr>
                <w:rFonts w:ascii="FlandersArtSans-Regular" w:hAnsi="FlandersArtSans-Regular" w:cs="Calibri"/>
                <w:szCs w:val="20"/>
              </w:rPr>
            </w:pPr>
            <w:r w:rsidRPr="0036362F">
              <w:rPr>
                <w:rFonts w:ascii="FlandersArtSans-Regular" w:hAnsi="FlandersArtSans-Regular" w:cs="Calibri"/>
                <w:szCs w:val="20"/>
              </w:rPr>
              <w:t>Organisatiestructuur</w:t>
            </w:r>
          </w:p>
        </w:tc>
        <w:tc>
          <w:tcPr>
            <w:tcW w:w="671" w:type="dxa"/>
          </w:tcPr>
          <w:p w14:paraId="5E6504A4" w14:textId="77777777" w:rsidR="0036362F" w:rsidRPr="0036362F" w:rsidRDefault="0036362F" w:rsidP="0036362F">
            <w:pPr>
              <w:jc w:val="both"/>
              <w:rPr>
                <w:rFonts w:ascii="FlandersArtSans-Regular" w:hAnsi="FlandersArtSans-Regular" w:cs="Calibri"/>
                <w:szCs w:val="20"/>
              </w:rPr>
            </w:pPr>
            <w:r w:rsidRPr="0036362F">
              <w:rPr>
                <w:rFonts w:ascii="FlandersArtSans-Regular" w:hAnsi="FlandersArtSans-Regular" w:cs="Calibri"/>
                <w:szCs w:val="20"/>
              </w:rPr>
              <w:t>5</w:t>
            </w:r>
          </w:p>
        </w:tc>
      </w:tr>
      <w:tr w:rsidR="0036362F" w:rsidRPr="0036362F" w14:paraId="65A3F789" w14:textId="77777777" w:rsidTr="00211911">
        <w:tc>
          <w:tcPr>
            <w:tcW w:w="3732" w:type="dxa"/>
          </w:tcPr>
          <w:p w14:paraId="37690687" w14:textId="77777777" w:rsidR="0036362F" w:rsidRPr="0036362F" w:rsidRDefault="0036362F" w:rsidP="0036362F">
            <w:pPr>
              <w:numPr>
                <w:ilvl w:val="1"/>
                <w:numId w:val="17"/>
              </w:numPr>
              <w:jc w:val="both"/>
              <w:rPr>
                <w:rFonts w:ascii="FlandersArtSans-Regular" w:hAnsi="FlandersArtSans-Regular" w:cs="Calibri"/>
                <w:szCs w:val="20"/>
              </w:rPr>
            </w:pPr>
            <w:r w:rsidRPr="0036362F">
              <w:rPr>
                <w:rFonts w:ascii="FlandersArtSans-Regular" w:hAnsi="FlandersArtSans-Regular" w:cs="Calibri"/>
                <w:szCs w:val="20"/>
              </w:rPr>
              <w:t>Personeelsinzet / profielen</w:t>
            </w:r>
          </w:p>
        </w:tc>
        <w:tc>
          <w:tcPr>
            <w:tcW w:w="671" w:type="dxa"/>
          </w:tcPr>
          <w:p w14:paraId="532C4D72" w14:textId="77777777" w:rsidR="0036362F" w:rsidRPr="0036362F" w:rsidRDefault="0036362F" w:rsidP="0036362F">
            <w:pPr>
              <w:jc w:val="both"/>
              <w:rPr>
                <w:rFonts w:ascii="FlandersArtSans-Regular" w:hAnsi="FlandersArtSans-Regular" w:cs="Calibri"/>
                <w:szCs w:val="20"/>
              </w:rPr>
            </w:pPr>
            <w:r w:rsidRPr="0036362F">
              <w:rPr>
                <w:rFonts w:ascii="FlandersArtSans-Regular" w:hAnsi="FlandersArtSans-Regular" w:cs="Calibri"/>
                <w:szCs w:val="20"/>
              </w:rPr>
              <w:t>5</w:t>
            </w:r>
          </w:p>
        </w:tc>
      </w:tr>
      <w:tr w:rsidR="0036362F" w:rsidRPr="0036362F" w14:paraId="7A36763B" w14:textId="77777777" w:rsidTr="00211911">
        <w:tc>
          <w:tcPr>
            <w:tcW w:w="3732" w:type="dxa"/>
          </w:tcPr>
          <w:p w14:paraId="5E5C3CE7" w14:textId="77777777" w:rsidR="0036362F" w:rsidRPr="0036362F" w:rsidRDefault="0036362F" w:rsidP="0036362F">
            <w:pPr>
              <w:numPr>
                <w:ilvl w:val="1"/>
                <w:numId w:val="18"/>
              </w:numPr>
              <w:jc w:val="both"/>
              <w:rPr>
                <w:rFonts w:ascii="FlandersArtSans-Regular" w:hAnsi="FlandersArtSans-Regular" w:cs="Calibri"/>
                <w:szCs w:val="20"/>
              </w:rPr>
            </w:pPr>
            <w:r w:rsidRPr="0036362F">
              <w:rPr>
                <w:rFonts w:ascii="FlandersArtSans-Regular" w:hAnsi="FlandersArtSans-Regular" w:cs="Calibri"/>
                <w:szCs w:val="20"/>
              </w:rPr>
              <w:t>Kostenstructuur en -detaillering</w:t>
            </w:r>
          </w:p>
        </w:tc>
        <w:tc>
          <w:tcPr>
            <w:tcW w:w="671" w:type="dxa"/>
          </w:tcPr>
          <w:p w14:paraId="1399469B" w14:textId="77777777" w:rsidR="0036362F" w:rsidRPr="0036362F" w:rsidRDefault="0036362F" w:rsidP="0036362F">
            <w:pPr>
              <w:jc w:val="both"/>
              <w:rPr>
                <w:rFonts w:ascii="FlandersArtSans-Regular" w:hAnsi="FlandersArtSans-Regular" w:cs="Calibri"/>
                <w:szCs w:val="20"/>
              </w:rPr>
            </w:pPr>
            <w:r w:rsidRPr="0036362F">
              <w:rPr>
                <w:rFonts w:ascii="FlandersArtSans-Regular" w:hAnsi="FlandersArtSans-Regular" w:cs="Calibri"/>
                <w:szCs w:val="20"/>
              </w:rPr>
              <w:t>5</w:t>
            </w:r>
          </w:p>
        </w:tc>
      </w:tr>
      <w:tr w:rsidR="0036362F" w:rsidRPr="0036362F" w14:paraId="4FDA85F9" w14:textId="77777777" w:rsidTr="00211911">
        <w:tc>
          <w:tcPr>
            <w:tcW w:w="3732" w:type="dxa"/>
          </w:tcPr>
          <w:p w14:paraId="1662B20B" w14:textId="77777777" w:rsidR="0036362F" w:rsidRPr="0036362F" w:rsidRDefault="0036362F" w:rsidP="0036362F">
            <w:pPr>
              <w:numPr>
                <w:ilvl w:val="1"/>
                <w:numId w:val="18"/>
              </w:numPr>
              <w:jc w:val="both"/>
              <w:rPr>
                <w:rFonts w:ascii="FlandersArtSans-Regular" w:hAnsi="FlandersArtSans-Regular" w:cs="Calibri"/>
                <w:szCs w:val="20"/>
              </w:rPr>
            </w:pPr>
            <w:r w:rsidRPr="0036362F">
              <w:rPr>
                <w:rFonts w:ascii="FlandersArtSans-Regular" w:hAnsi="FlandersArtSans-Regular" w:cs="Calibri"/>
                <w:szCs w:val="20"/>
              </w:rPr>
              <w:t>Projectfinanciering</w:t>
            </w:r>
          </w:p>
        </w:tc>
        <w:tc>
          <w:tcPr>
            <w:tcW w:w="671" w:type="dxa"/>
          </w:tcPr>
          <w:p w14:paraId="6355062B" w14:textId="77777777" w:rsidR="0036362F" w:rsidRPr="0036362F" w:rsidRDefault="0036362F" w:rsidP="0036362F">
            <w:pPr>
              <w:jc w:val="both"/>
              <w:rPr>
                <w:rFonts w:ascii="FlandersArtSans-Regular" w:hAnsi="FlandersArtSans-Regular" w:cs="Calibri"/>
                <w:szCs w:val="20"/>
              </w:rPr>
            </w:pPr>
            <w:r w:rsidRPr="0036362F">
              <w:rPr>
                <w:rFonts w:ascii="FlandersArtSans-Regular" w:hAnsi="FlandersArtSans-Regular" w:cs="Calibri"/>
                <w:szCs w:val="20"/>
              </w:rPr>
              <w:t>5</w:t>
            </w:r>
          </w:p>
        </w:tc>
      </w:tr>
      <w:tr w:rsidR="0036362F" w:rsidRPr="0036362F" w14:paraId="5F601CC4" w14:textId="77777777" w:rsidTr="00211911">
        <w:tc>
          <w:tcPr>
            <w:tcW w:w="3732" w:type="dxa"/>
          </w:tcPr>
          <w:p w14:paraId="0D527FF2" w14:textId="77777777" w:rsidR="0036362F" w:rsidRPr="0036362F" w:rsidRDefault="0036362F" w:rsidP="0036362F">
            <w:pPr>
              <w:numPr>
                <w:ilvl w:val="1"/>
                <w:numId w:val="18"/>
              </w:numPr>
              <w:jc w:val="both"/>
              <w:rPr>
                <w:rFonts w:ascii="FlandersArtSans-Regular" w:hAnsi="FlandersArtSans-Regular" w:cs="Calibri"/>
                <w:szCs w:val="20"/>
              </w:rPr>
            </w:pPr>
            <w:r w:rsidRPr="0036362F">
              <w:rPr>
                <w:rFonts w:ascii="FlandersArtSans-Regular" w:hAnsi="FlandersArtSans-Regular" w:cs="Calibri"/>
                <w:szCs w:val="20"/>
              </w:rPr>
              <w:t xml:space="preserve">Transversale thema’s </w:t>
            </w:r>
          </w:p>
        </w:tc>
        <w:tc>
          <w:tcPr>
            <w:tcW w:w="671" w:type="dxa"/>
          </w:tcPr>
          <w:p w14:paraId="31031C44" w14:textId="77777777" w:rsidR="0036362F" w:rsidRPr="0036362F" w:rsidRDefault="0036362F" w:rsidP="0036362F">
            <w:pPr>
              <w:jc w:val="both"/>
              <w:rPr>
                <w:rFonts w:ascii="FlandersArtSans-Regular" w:hAnsi="FlandersArtSans-Regular" w:cs="Calibri"/>
                <w:szCs w:val="20"/>
              </w:rPr>
            </w:pPr>
            <w:r w:rsidRPr="0036362F">
              <w:rPr>
                <w:rFonts w:ascii="FlandersArtSans-Regular" w:hAnsi="FlandersArtSans-Regular" w:cs="Calibri"/>
                <w:szCs w:val="20"/>
              </w:rPr>
              <w:t>5</w:t>
            </w:r>
          </w:p>
        </w:tc>
      </w:tr>
      <w:tr w:rsidR="0036362F" w:rsidRPr="0036362F" w14:paraId="67B01E90" w14:textId="77777777" w:rsidTr="00211911">
        <w:tc>
          <w:tcPr>
            <w:tcW w:w="3732" w:type="dxa"/>
          </w:tcPr>
          <w:p w14:paraId="053C70A9" w14:textId="77777777" w:rsidR="0036362F" w:rsidRPr="0036362F" w:rsidRDefault="0036362F" w:rsidP="0036362F">
            <w:pPr>
              <w:numPr>
                <w:ilvl w:val="1"/>
                <w:numId w:val="18"/>
              </w:numPr>
              <w:jc w:val="both"/>
              <w:rPr>
                <w:rFonts w:ascii="FlandersArtSans-Regular" w:hAnsi="FlandersArtSans-Regular" w:cs="Calibri"/>
                <w:szCs w:val="20"/>
              </w:rPr>
            </w:pPr>
            <w:r w:rsidRPr="0036362F">
              <w:rPr>
                <w:rFonts w:ascii="FlandersArtSans-Regular" w:hAnsi="FlandersArtSans-Regular" w:cs="Calibri"/>
                <w:szCs w:val="20"/>
              </w:rPr>
              <w:t xml:space="preserve">Risicobeheer </w:t>
            </w:r>
          </w:p>
        </w:tc>
        <w:tc>
          <w:tcPr>
            <w:tcW w:w="671" w:type="dxa"/>
          </w:tcPr>
          <w:p w14:paraId="7ABAB49F" w14:textId="77777777" w:rsidR="0036362F" w:rsidRPr="0036362F" w:rsidRDefault="0036362F" w:rsidP="0036362F">
            <w:pPr>
              <w:jc w:val="both"/>
              <w:rPr>
                <w:rFonts w:ascii="FlandersArtSans-Regular" w:hAnsi="FlandersArtSans-Regular" w:cs="Calibri"/>
                <w:szCs w:val="20"/>
              </w:rPr>
            </w:pPr>
            <w:r w:rsidRPr="0036362F">
              <w:rPr>
                <w:rFonts w:ascii="FlandersArtSans-Regular" w:hAnsi="FlandersArtSans-Regular" w:cs="Calibri"/>
                <w:szCs w:val="20"/>
              </w:rPr>
              <w:t>5</w:t>
            </w:r>
          </w:p>
        </w:tc>
      </w:tr>
    </w:tbl>
    <w:p w14:paraId="340944A8" w14:textId="7B76B7D9" w:rsidR="00007D18" w:rsidRDefault="00007D18" w:rsidP="00007D18">
      <w:pPr>
        <w:jc w:val="both"/>
        <w:rPr>
          <w:rFonts w:ascii="FlandersArtSans-Regular" w:hAnsi="FlandersArtSans-Regular" w:cs="Calibri"/>
          <w:szCs w:val="20"/>
        </w:rPr>
      </w:pPr>
    </w:p>
    <w:p w14:paraId="1477EE81" w14:textId="77777777" w:rsidR="0036362F" w:rsidRPr="00007D18" w:rsidRDefault="0036362F" w:rsidP="00007D18">
      <w:pPr>
        <w:jc w:val="both"/>
        <w:rPr>
          <w:rFonts w:ascii="FlandersArtSans-Regular" w:hAnsi="FlandersArtSans-Regular" w:cs="Calibri"/>
          <w:szCs w:val="20"/>
        </w:rPr>
      </w:pPr>
    </w:p>
    <w:p w14:paraId="629BA284" w14:textId="35D7E0C1" w:rsidR="000533F8" w:rsidRDefault="000533F8" w:rsidP="00F55FCB">
      <w:pPr>
        <w:pStyle w:val="Lijstalinea"/>
        <w:numPr>
          <w:ilvl w:val="0"/>
          <w:numId w:val="7"/>
        </w:numPr>
        <w:jc w:val="both"/>
        <w:rPr>
          <w:rFonts w:ascii="FlandersArtSans-Regular" w:hAnsi="FlandersArtSans-Regular" w:cs="Calibri"/>
          <w:szCs w:val="20"/>
        </w:rPr>
      </w:pPr>
      <w:r w:rsidRPr="00007D18">
        <w:rPr>
          <w:rFonts w:ascii="FlandersArtSans-Regular" w:hAnsi="FlandersArtSans-Regular" w:cs="Calibri"/>
          <w:szCs w:val="20"/>
        </w:rPr>
        <w:t>Na de eerste screening volgt een inhoudelijke analyse/evaluatie door de Technische Werkgroep</w:t>
      </w:r>
      <w:r w:rsidR="003905CE">
        <w:rPr>
          <w:rFonts w:ascii="FlandersArtSans-Regular" w:hAnsi="FlandersArtSans-Regular" w:cs="Calibri"/>
          <w:szCs w:val="20"/>
        </w:rPr>
        <w:t xml:space="preserve"> (samengesteld uit interne en externe deskundigen)</w:t>
      </w:r>
      <w:r w:rsidRPr="00007D18">
        <w:rPr>
          <w:rFonts w:ascii="FlandersArtSans-Regular" w:hAnsi="FlandersArtSans-Regular" w:cs="Calibri"/>
          <w:szCs w:val="20"/>
        </w:rPr>
        <w:t>.</w:t>
      </w:r>
    </w:p>
    <w:p w14:paraId="07B698B8" w14:textId="77777777" w:rsidR="000533F8" w:rsidRPr="00007D18" w:rsidRDefault="000533F8" w:rsidP="00F55FCB">
      <w:pPr>
        <w:pStyle w:val="Lijstalinea"/>
        <w:numPr>
          <w:ilvl w:val="0"/>
          <w:numId w:val="7"/>
        </w:numPr>
        <w:jc w:val="both"/>
        <w:rPr>
          <w:rFonts w:ascii="FlandersArtSans-Regular" w:hAnsi="FlandersArtSans-Regular" w:cs="Calibri"/>
          <w:szCs w:val="20"/>
        </w:rPr>
      </w:pPr>
      <w:r w:rsidRPr="00007D18">
        <w:rPr>
          <w:rFonts w:ascii="FlandersArtSans-Regular" w:hAnsi="FlandersArtSans-Regular" w:cs="Calibri"/>
          <w:szCs w:val="20"/>
        </w:rPr>
        <w:t xml:space="preserve">Op basis van de input van de Technische Werkgroep kan de initiële score mogelijk nog bijgesteld worden of kunnen er bijkomende goedkeuringsvoorwaarden geformuleerd worden (zie lager). </w:t>
      </w:r>
    </w:p>
    <w:p w14:paraId="030D7A81" w14:textId="77777777" w:rsidR="000533F8" w:rsidRPr="00007D18" w:rsidRDefault="000533F8" w:rsidP="000533F8">
      <w:pPr>
        <w:ind w:left="360"/>
        <w:jc w:val="both"/>
        <w:rPr>
          <w:rFonts w:ascii="FlandersArtSans-Regular" w:hAnsi="FlandersArtSans-Regular" w:cs="Calibri"/>
          <w:szCs w:val="20"/>
        </w:rPr>
      </w:pPr>
    </w:p>
    <w:p w14:paraId="3721480F" w14:textId="77777777" w:rsidR="000533F8" w:rsidRPr="00007D18" w:rsidRDefault="00007D18" w:rsidP="00F55FCB">
      <w:pPr>
        <w:numPr>
          <w:ilvl w:val="0"/>
          <w:numId w:val="5"/>
        </w:numPr>
        <w:ind w:left="426" w:hanging="426"/>
        <w:jc w:val="both"/>
        <w:rPr>
          <w:rFonts w:ascii="FlandersArtSans-Regular" w:hAnsi="FlandersArtSans-Regular" w:cs="Calibri"/>
          <w:szCs w:val="20"/>
        </w:rPr>
      </w:pPr>
      <w:r>
        <w:rPr>
          <w:rFonts w:ascii="FlandersArtSans-Regular" w:hAnsi="FlandersArtSans-Regular" w:cs="Calibri"/>
          <w:szCs w:val="20"/>
        </w:rPr>
        <w:t>B</w:t>
      </w:r>
      <w:r w:rsidR="000533F8" w:rsidRPr="00007D18">
        <w:rPr>
          <w:rFonts w:ascii="FlandersArtSans-Regular" w:hAnsi="FlandersArtSans-Regular" w:cs="Calibri"/>
          <w:szCs w:val="20"/>
        </w:rPr>
        <w:t xml:space="preserve">eslissing door de </w:t>
      </w:r>
      <w:proofErr w:type="spellStart"/>
      <w:r w:rsidR="000533F8" w:rsidRPr="00007D18">
        <w:rPr>
          <w:rFonts w:ascii="FlandersArtSans-Regular" w:hAnsi="FlandersArtSans-Regular" w:cs="Calibri"/>
          <w:szCs w:val="20"/>
        </w:rPr>
        <w:t>Beheersautoriteit</w:t>
      </w:r>
      <w:proofErr w:type="spellEnd"/>
      <w:r w:rsidR="000533F8" w:rsidRPr="00007D18">
        <w:rPr>
          <w:rFonts w:ascii="FlandersArtSans-Regular" w:hAnsi="FlandersArtSans-Regular" w:cs="Calibri"/>
          <w:szCs w:val="20"/>
        </w:rPr>
        <w:t xml:space="preserve"> op basis van alle ondersteunende documenten: aanvragen en projectbeoordelingen. De beslissing betreft de toekenning van EFRO-steun aan de steunwaardige projecten tot uitputting van de voorziene financiële enveloppe. In functie van de kwaliteit van de ingediende projecten kan de initieel bepaalde oproepenveloppe eventueel worden opgetrokken. </w:t>
      </w:r>
    </w:p>
    <w:p w14:paraId="12D62CD7" w14:textId="77777777" w:rsidR="000533F8" w:rsidRPr="00007D18" w:rsidRDefault="000533F8" w:rsidP="000533F8">
      <w:pPr>
        <w:ind w:left="360"/>
        <w:jc w:val="both"/>
        <w:rPr>
          <w:rFonts w:ascii="FlandersArtSans-Regular" w:hAnsi="FlandersArtSans-Regular" w:cs="Calibri"/>
          <w:szCs w:val="20"/>
        </w:rPr>
      </w:pPr>
    </w:p>
    <w:p w14:paraId="3D82DFDD" w14:textId="77777777" w:rsidR="000533F8" w:rsidRPr="00007D18" w:rsidRDefault="000533F8" w:rsidP="000533F8">
      <w:pPr>
        <w:ind w:left="360"/>
        <w:jc w:val="both"/>
        <w:rPr>
          <w:rFonts w:ascii="FlandersArtSans-Regular" w:hAnsi="FlandersArtSans-Regular"/>
          <w:szCs w:val="20"/>
        </w:rPr>
      </w:pPr>
      <w:r w:rsidRPr="00007D18">
        <w:rPr>
          <w:rFonts w:ascii="FlandersArtSans-Regular" w:hAnsi="FlandersArtSans-Regular" w:cs="Calibri"/>
          <w:szCs w:val="20"/>
        </w:rPr>
        <w:t>Rekening houdend met de stand van uitvoering van het programma en de vereisten voortvloeiend uit het naleven van de N + 3 – regel, kan worden beslist het beschikbare budget te verhogen</w:t>
      </w:r>
      <w:r w:rsidRPr="00007D18">
        <w:rPr>
          <w:rFonts w:ascii="FlandersArtSans-Regular" w:hAnsi="FlandersArtSans-Regular"/>
          <w:szCs w:val="20"/>
        </w:rPr>
        <w:t>.</w:t>
      </w:r>
    </w:p>
    <w:p w14:paraId="60D2FE1F" w14:textId="77777777" w:rsidR="000533F8" w:rsidRPr="00007D18" w:rsidRDefault="000533F8" w:rsidP="000533F8">
      <w:pPr>
        <w:ind w:left="360"/>
        <w:jc w:val="both"/>
        <w:rPr>
          <w:rFonts w:ascii="FlandersArtSans-Regular" w:hAnsi="FlandersArtSans-Regular" w:cs="Calibri"/>
          <w:szCs w:val="20"/>
        </w:rPr>
      </w:pPr>
    </w:p>
    <w:p w14:paraId="196BC720" w14:textId="77777777" w:rsidR="000533F8" w:rsidRDefault="000533F8" w:rsidP="000533F8">
      <w:pPr>
        <w:ind w:left="360"/>
        <w:jc w:val="both"/>
        <w:rPr>
          <w:rFonts w:ascii="FlandersArtSans-Regular" w:hAnsi="FlandersArtSans-Regular" w:cs="Calibri"/>
          <w:szCs w:val="20"/>
        </w:rPr>
      </w:pPr>
      <w:r w:rsidRPr="00007D18">
        <w:rPr>
          <w:rFonts w:ascii="FlandersArtSans-Regular" w:hAnsi="FlandersArtSans-Regular" w:cs="Calibri"/>
          <w:szCs w:val="20"/>
        </w:rPr>
        <w:t xml:space="preserve">Projecten kunnen eventueel worden goedgekeurd onder voorwaarden, waaraan binnen een termijn van maximum 6 maanden dient te worden voldaan. De </w:t>
      </w:r>
      <w:proofErr w:type="spellStart"/>
      <w:r w:rsidRPr="00007D18">
        <w:rPr>
          <w:rFonts w:ascii="FlandersArtSans-Regular" w:hAnsi="FlandersArtSans-Regular" w:cs="Calibri"/>
          <w:szCs w:val="20"/>
        </w:rPr>
        <w:t>Beheersautoriteit</w:t>
      </w:r>
      <w:proofErr w:type="spellEnd"/>
      <w:r w:rsidRPr="00007D18">
        <w:rPr>
          <w:rFonts w:ascii="FlandersArtSans-Regular" w:hAnsi="FlandersArtSans-Regular" w:cs="Calibri"/>
          <w:szCs w:val="20"/>
        </w:rPr>
        <w:t xml:space="preserve"> oordeelt of aan de voorwaarden werd tegemoet gekomen alvorens de projectovereenkomst met de projectpromotor kan worden ondertekend.</w:t>
      </w:r>
    </w:p>
    <w:p w14:paraId="56C2E4A0" w14:textId="77777777" w:rsidR="00007D18" w:rsidRDefault="00007D18" w:rsidP="00007D18">
      <w:pPr>
        <w:jc w:val="both"/>
        <w:rPr>
          <w:rFonts w:ascii="FlandersArtSans-Regular" w:hAnsi="FlandersArtSans-Regular" w:cs="Calibri"/>
          <w:szCs w:val="20"/>
        </w:rPr>
      </w:pPr>
    </w:p>
    <w:p w14:paraId="0DC9AB57" w14:textId="77777777" w:rsidR="00007D18" w:rsidRPr="00007D18" w:rsidRDefault="00007D18" w:rsidP="00007D18">
      <w:pPr>
        <w:pStyle w:val="Kop1"/>
        <w:rPr>
          <w:rFonts w:ascii="FlandersArtSans-Regular" w:eastAsia="Times New Roman" w:hAnsi="FlandersArtSans-Regular"/>
          <w:b/>
          <w:bCs/>
          <w:color w:val="auto"/>
          <w:sz w:val="28"/>
          <w:szCs w:val="28"/>
        </w:rPr>
      </w:pPr>
      <w:r w:rsidRPr="00007D18">
        <w:rPr>
          <w:rFonts w:ascii="FlandersArtSans-Regular" w:eastAsia="Times New Roman" w:hAnsi="FlandersArtSans-Regular"/>
          <w:b/>
          <w:bCs/>
          <w:color w:val="auto"/>
          <w:sz w:val="28"/>
          <w:szCs w:val="28"/>
        </w:rPr>
        <w:t>Informatieverstrekking inzake de resultaten van de projectoproep</w:t>
      </w:r>
    </w:p>
    <w:p w14:paraId="0CBEDA96" w14:textId="77777777" w:rsidR="00007D18" w:rsidRPr="00007D18" w:rsidRDefault="00007D18" w:rsidP="00007D18">
      <w:pPr>
        <w:jc w:val="both"/>
        <w:rPr>
          <w:rFonts w:ascii="FlandersArtSans-Regular" w:hAnsi="FlandersArtSans-Regular" w:cs="Calibri"/>
          <w:szCs w:val="20"/>
        </w:rPr>
      </w:pPr>
    </w:p>
    <w:p w14:paraId="10D465E4" w14:textId="7BCF5769" w:rsidR="000533F8" w:rsidRPr="00007D18" w:rsidRDefault="000533F8" w:rsidP="000533F8">
      <w:pPr>
        <w:tabs>
          <w:tab w:val="left" w:pos="180"/>
        </w:tabs>
        <w:jc w:val="both"/>
        <w:rPr>
          <w:rFonts w:ascii="FlandersArtSans-Regular" w:hAnsi="FlandersArtSans-Regular" w:cs="Calibri"/>
          <w:szCs w:val="20"/>
        </w:rPr>
      </w:pPr>
      <w:r w:rsidRPr="00007D18">
        <w:rPr>
          <w:rFonts w:ascii="FlandersArtSans-Regular" w:hAnsi="FlandersArtSans-Regular" w:cs="Calibri"/>
          <w:szCs w:val="20"/>
        </w:rPr>
        <w:t xml:space="preserve">De goedgekeurde projecten binnen een projectoproep zullen worden bekend gemaakt via de EFRO </w:t>
      </w:r>
      <w:r w:rsidR="00946B10">
        <w:rPr>
          <w:rFonts w:ascii="FlandersArtSans-Regular" w:hAnsi="FlandersArtSans-Regular" w:cs="Calibri"/>
          <w:szCs w:val="20"/>
        </w:rPr>
        <w:t>–</w:t>
      </w:r>
      <w:r w:rsidRPr="00007D18">
        <w:rPr>
          <w:rFonts w:ascii="FlandersArtSans-Regular" w:hAnsi="FlandersArtSans-Regular" w:cs="Calibri"/>
          <w:szCs w:val="20"/>
        </w:rPr>
        <w:t xml:space="preserve"> website</w:t>
      </w:r>
      <w:r w:rsidR="00946B10">
        <w:rPr>
          <w:rFonts w:ascii="FlandersArtSans-Regular" w:hAnsi="FlandersArtSans-Regular" w:cs="Calibri"/>
          <w:szCs w:val="20"/>
        </w:rPr>
        <w:t xml:space="preserve"> en zullen tevens schriftelijk op de hoogte worden gebracht</w:t>
      </w:r>
      <w:r w:rsidRPr="00007D18">
        <w:rPr>
          <w:rFonts w:ascii="FlandersArtSans-Regular" w:hAnsi="FlandersArtSans-Regular" w:cs="Calibri"/>
          <w:szCs w:val="20"/>
        </w:rPr>
        <w:t>.</w:t>
      </w:r>
    </w:p>
    <w:p w14:paraId="3F55948D" w14:textId="77777777" w:rsidR="000533F8" w:rsidRPr="00007D18" w:rsidRDefault="000533F8" w:rsidP="000533F8">
      <w:pPr>
        <w:tabs>
          <w:tab w:val="left" w:pos="180"/>
        </w:tabs>
        <w:ind w:left="180"/>
        <w:jc w:val="both"/>
        <w:rPr>
          <w:rFonts w:ascii="FlandersArtSans-Regular" w:hAnsi="FlandersArtSans-Regular" w:cs="Calibri"/>
          <w:szCs w:val="20"/>
        </w:rPr>
      </w:pPr>
    </w:p>
    <w:p w14:paraId="5130ABF4" w14:textId="77777777" w:rsidR="000533F8" w:rsidRPr="00007D18" w:rsidRDefault="000533F8" w:rsidP="000533F8">
      <w:pPr>
        <w:tabs>
          <w:tab w:val="left" w:pos="0"/>
        </w:tabs>
        <w:jc w:val="both"/>
        <w:rPr>
          <w:rFonts w:ascii="FlandersArtSans-Regular" w:hAnsi="FlandersArtSans-Regular" w:cs="Calibri"/>
          <w:szCs w:val="20"/>
        </w:rPr>
      </w:pPr>
      <w:r w:rsidRPr="00007D18">
        <w:rPr>
          <w:rFonts w:ascii="FlandersArtSans-Regular" w:hAnsi="FlandersArtSans-Regular" w:cs="Calibri"/>
          <w:szCs w:val="20"/>
        </w:rPr>
        <w:t>Ingeval van een ongunstige beslissing over een individuele projectaanvraag, zal tevens de formele motivering schriftelijk aan de projectaanvrager worden meegedeeld.</w:t>
      </w:r>
    </w:p>
    <w:p w14:paraId="53419B76" w14:textId="77777777" w:rsidR="00007D18" w:rsidRDefault="00007D18" w:rsidP="00007D18">
      <w:pPr>
        <w:tabs>
          <w:tab w:val="left" w:pos="180"/>
        </w:tabs>
        <w:jc w:val="both"/>
        <w:rPr>
          <w:rFonts w:ascii="FlandersArtSans-Regular" w:hAnsi="FlandersArtSans-Regular" w:cs="Calibri"/>
          <w:szCs w:val="20"/>
        </w:rPr>
      </w:pPr>
    </w:p>
    <w:p w14:paraId="16F5E652" w14:textId="77777777" w:rsidR="00007D18" w:rsidRPr="00007D18" w:rsidRDefault="00007D18" w:rsidP="00007D18">
      <w:pPr>
        <w:pStyle w:val="Kop1"/>
        <w:rPr>
          <w:rFonts w:ascii="FlandersArtSans-Regular" w:eastAsia="Times New Roman" w:hAnsi="FlandersArtSans-Regular"/>
          <w:b/>
          <w:bCs/>
          <w:color w:val="auto"/>
          <w:sz w:val="28"/>
          <w:szCs w:val="28"/>
        </w:rPr>
      </w:pPr>
      <w:r>
        <w:rPr>
          <w:rFonts w:ascii="FlandersArtSans-Regular" w:eastAsia="Times New Roman" w:hAnsi="FlandersArtSans-Regular"/>
          <w:b/>
          <w:bCs/>
          <w:color w:val="auto"/>
          <w:sz w:val="28"/>
          <w:szCs w:val="28"/>
        </w:rPr>
        <w:lastRenderedPageBreak/>
        <w:t>Geïntegreerde territoriale investeringen - GTI</w:t>
      </w:r>
    </w:p>
    <w:p w14:paraId="72919334" w14:textId="77777777" w:rsidR="00007D18" w:rsidRPr="00F55FCB" w:rsidRDefault="00007D18" w:rsidP="00007D18">
      <w:pPr>
        <w:tabs>
          <w:tab w:val="left" w:pos="180"/>
        </w:tabs>
        <w:jc w:val="both"/>
        <w:rPr>
          <w:rFonts w:ascii="FlandersArtSans-Regular" w:hAnsi="FlandersArtSans-Regular" w:cs="Calibri"/>
          <w:szCs w:val="20"/>
        </w:rPr>
      </w:pPr>
    </w:p>
    <w:p w14:paraId="55C933AA" w14:textId="77777777" w:rsidR="000533F8" w:rsidRPr="00F55FCB" w:rsidRDefault="000533F8" w:rsidP="000533F8">
      <w:pPr>
        <w:pStyle w:val="Lijstalinea"/>
        <w:ind w:left="0"/>
        <w:jc w:val="both"/>
        <w:rPr>
          <w:rFonts w:ascii="FlandersArtSans-Regular" w:hAnsi="FlandersArtSans-Regular" w:cs="Calibri"/>
          <w:szCs w:val="20"/>
        </w:rPr>
      </w:pPr>
      <w:r w:rsidRPr="00F55FCB">
        <w:rPr>
          <w:rFonts w:ascii="FlandersArtSans-Regular" w:hAnsi="FlandersArtSans-Regular" w:cs="Calibri"/>
          <w:szCs w:val="20"/>
        </w:rPr>
        <w:t xml:space="preserve">Zoals voorzien in het operationeel programma, gebeurt het beheer en de uitvoering van de </w:t>
      </w:r>
      <w:proofErr w:type="spellStart"/>
      <w:r w:rsidRPr="00F55FCB">
        <w:rPr>
          <w:rFonts w:ascii="FlandersArtSans-Regular" w:hAnsi="FlandersArtSans-Regular" w:cs="Calibri"/>
          <w:szCs w:val="20"/>
        </w:rPr>
        <w:t>GTI’s</w:t>
      </w:r>
      <w:proofErr w:type="spellEnd"/>
      <w:r w:rsidRPr="00F55FCB">
        <w:rPr>
          <w:rFonts w:ascii="FlandersArtSans-Regular" w:hAnsi="FlandersArtSans-Regular" w:cs="Calibri"/>
          <w:szCs w:val="20"/>
        </w:rPr>
        <w:t xml:space="preserve"> door de </w:t>
      </w:r>
      <w:proofErr w:type="spellStart"/>
      <w:r w:rsidRPr="00F55FCB">
        <w:rPr>
          <w:rFonts w:ascii="FlandersArtSans-Regular" w:hAnsi="FlandersArtSans-Regular" w:cs="Calibri"/>
          <w:szCs w:val="20"/>
        </w:rPr>
        <w:t>Beheersautoriteit</w:t>
      </w:r>
      <w:proofErr w:type="spellEnd"/>
      <w:r w:rsidRPr="00F55FCB">
        <w:rPr>
          <w:rFonts w:ascii="FlandersArtSans-Regular" w:hAnsi="FlandersArtSans-Regular" w:cs="Calibri"/>
          <w:szCs w:val="20"/>
        </w:rPr>
        <w:t xml:space="preserve"> met betrokkenheid van de </w:t>
      </w:r>
      <w:proofErr w:type="spellStart"/>
      <w:r w:rsidRPr="00F55FCB">
        <w:rPr>
          <w:rFonts w:ascii="FlandersArtSans-Regular" w:hAnsi="FlandersArtSans-Regular" w:cs="Calibri"/>
          <w:szCs w:val="20"/>
        </w:rPr>
        <w:t>subregionale</w:t>
      </w:r>
      <w:proofErr w:type="spellEnd"/>
      <w:r w:rsidRPr="00F55FCB">
        <w:rPr>
          <w:rFonts w:ascii="FlandersArtSans-Regular" w:hAnsi="FlandersArtSans-Regular" w:cs="Calibri"/>
          <w:szCs w:val="20"/>
        </w:rPr>
        <w:t xml:space="preserve"> en lokale actoren. Conform de mededeling van de Vlaamse Regering van 8 juli 2022 (VR 20 0807 MED0255/1BIS), wordt voor elke GTI voorzien in een specifieke stuurgroep. </w:t>
      </w:r>
    </w:p>
    <w:p w14:paraId="22CFF1AD" w14:textId="77777777" w:rsidR="000533F8" w:rsidRPr="00F55FCB" w:rsidRDefault="000533F8" w:rsidP="000533F8">
      <w:pPr>
        <w:pStyle w:val="Lijstalinea"/>
        <w:ind w:left="0"/>
        <w:jc w:val="both"/>
        <w:rPr>
          <w:rFonts w:ascii="FlandersArtSans-Regular" w:hAnsi="FlandersArtSans-Regular" w:cs="Calibri"/>
          <w:szCs w:val="20"/>
        </w:rPr>
      </w:pPr>
    </w:p>
    <w:p w14:paraId="1E77496D" w14:textId="77777777" w:rsidR="000533F8" w:rsidRPr="00F55FCB" w:rsidRDefault="000533F8" w:rsidP="000533F8">
      <w:pPr>
        <w:jc w:val="both"/>
        <w:rPr>
          <w:rFonts w:ascii="FlandersArtSans-Regular" w:hAnsi="FlandersArtSans-Regular" w:cs="Calibri"/>
          <w:szCs w:val="20"/>
        </w:rPr>
      </w:pPr>
      <w:r w:rsidRPr="00F55FCB">
        <w:rPr>
          <w:rFonts w:ascii="FlandersArtSans-Regular" w:hAnsi="FlandersArtSans-Regular" w:cs="Calibri"/>
          <w:szCs w:val="20"/>
        </w:rPr>
        <w:t xml:space="preserve">De invulling van de </w:t>
      </w:r>
      <w:proofErr w:type="spellStart"/>
      <w:r w:rsidRPr="00F55FCB">
        <w:rPr>
          <w:rFonts w:ascii="FlandersArtSans-Regular" w:hAnsi="FlandersArtSans-Regular" w:cs="Calibri"/>
          <w:szCs w:val="20"/>
        </w:rPr>
        <w:t>GTI’s</w:t>
      </w:r>
      <w:proofErr w:type="spellEnd"/>
      <w:r w:rsidRPr="00F55FCB">
        <w:rPr>
          <w:rFonts w:ascii="FlandersArtSans-Regular" w:hAnsi="FlandersArtSans-Regular" w:cs="Calibri"/>
          <w:szCs w:val="20"/>
        </w:rPr>
        <w:t xml:space="preserve"> zal in principe gebeuren via specifieke projectoproepen (al kan dit eventueel ook als onderdeel van de algemene projectoproepen voor geheel Vlaanderen). Deze oproepen worden geïnitieerd door de stuurgroepen, in nauwe samenwerking met de </w:t>
      </w:r>
      <w:proofErr w:type="spellStart"/>
      <w:r w:rsidRPr="00F55FCB">
        <w:rPr>
          <w:rFonts w:ascii="FlandersArtSans-Regular" w:hAnsi="FlandersArtSans-Regular" w:cs="Calibri"/>
          <w:szCs w:val="20"/>
        </w:rPr>
        <w:t>Beheersautoriteit</w:t>
      </w:r>
      <w:proofErr w:type="spellEnd"/>
      <w:r w:rsidRPr="00F55FCB">
        <w:rPr>
          <w:rFonts w:ascii="FlandersArtSans-Regular" w:hAnsi="FlandersArtSans-Regular" w:cs="Calibri"/>
          <w:szCs w:val="20"/>
        </w:rPr>
        <w:t xml:space="preserve">. Projectvoorstellen kaderend in een GTI, dienen te beantwoorden aan de specifieke doelstellingen van het operationeel programma en tevens aan de doelstellingen van de specifieke geïntegreerde strategie, opgezet voor het betrokken gebied. Elke GTI stelt daarvoor een startnota op. In dit verband kunnen bijkomende </w:t>
      </w:r>
      <w:proofErr w:type="spellStart"/>
      <w:r w:rsidRPr="00F55FCB">
        <w:rPr>
          <w:rFonts w:ascii="FlandersArtSans-Regular" w:hAnsi="FlandersArtSans-Regular" w:cs="Calibri"/>
          <w:szCs w:val="20"/>
        </w:rPr>
        <w:t>oproepspecifieke</w:t>
      </w:r>
      <w:proofErr w:type="spellEnd"/>
      <w:r w:rsidRPr="00F55FCB">
        <w:rPr>
          <w:rFonts w:ascii="FlandersArtSans-Regular" w:hAnsi="FlandersArtSans-Regular" w:cs="Calibri"/>
          <w:szCs w:val="20"/>
        </w:rPr>
        <w:t xml:space="preserve"> criteria worden voorzien.</w:t>
      </w:r>
    </w:p>
    <w:p w14:paraId="61488A53" w14:textId="77777777" w:rsidR="000533F8" w:rsidRPr="00F55FCB" w:rsidRDefault="000533F8" w:rsidP="000533F8">
      <w:pPr>
        <w:jc w:val="both"/>
        <w:rPr>
          <w:rFonts w:ascii="FlandersArtSans-Regular" w:hAnsi="FlandersArtSans-Regular" w:cs="Calibri"/>
          <w:bCs/>
          <w:szCs w:val="20"/>
        </w:rPr>
      </w:pPr>
    </w:p>
    <w:p w14:paraId="36EF870B" w14:textId="77777777" w:rsidR="000533F8" w:rsidRPr="00F55FCB" w:rsidRDefault="000533F8" w:rsidP="000533F8">
      <w:pPr>
        <w:jc w:val="both"/>
        <w:rPr>
          <w:rFonts w:ascii="FlandersArtSans-Regular" w:hAnsi="FlandersArtSans-Regular" w:cs="Calibri"/>
          <w:bCs/>
          <w:szCs w:val="20"/>
        </w:rPr>
      </w:pPr>
      <w:r w:rsidRPr="00F55FCB">
        <w:rPr>
          <w:rFonts w:ascii="FlandersArtSans-Regular" w:hAnsi="FlandersArtSans-Regular" w:cs="Calibri"/>
          <w:bCs/>
          <w:szCs w:val="20"/>
        </w:rPr>
        <w:t>De projectvoorstellen die passen binnen de geïntegreerde strategie,  voldoende zijn uitgewerkt en waarvan de sluitende financiering is gegarandeerd, worden gevalideerd door de betrokken stuurgroep.</w:t>
      </w:r>
    </w:p>
    <w:p w14:paraId="1E1C7243" w14:textId="77777777" w:rsidR="000533F8" w:rsidRPr="00F55FCB" w:rsidRDefault="000533F8" w:rsidP="000533F8">
      <w:pPr>
        <w:jc w:val="both"/>
        <w:rPr>
          <w:rFonts w:ascii="FlandersArtSans-Regular" w:hAnsi="FlandersArtSans-Regular" w:cs="Calibri"/>
          <w:bCs/>
          <w:szCs w:val="20"/>
        </w:rPr>
      </w:pPr>
    </w:p>
    <w:p w14:paraId="5A06387F" w14:textId="77777777" w:rsidR="00FC568D" w:rsidRDefault="000533F8" w:rsidP="000533F8">
      <w:pPr>
        <w:pStyle w:val="Lijstalinea"/>
        <w:ind w:left="0"/>
        <w:jc w:val="both"/>
        <w:rPr>
          <w:rFonts w:ascii="FlandersArtSans-Regular" w:hAnsi="FlandersArtSans-Regular" w:cs="Calibri"/>
          <w:szCs w:val="20"/>
        </w:rPr>
      </w:pPr>
      <w:r w:rsidRPr="00F55FCB">
        <w:rPr>
          <w:rFonts w:ascii="FlandersArtSans-Regular" w:hAnsi="FlandersArtSans-Regular" w:cs="Calibri"/>
          <w:szCs w:val="20"/>
        </w:rPr>
        <w:t xml:space="preserve">De </w:t>
      </w:r>
      <w:proofErr w:type="spellStart"/>
      <w:r w:rsidRPr="00F55FCB">
        <w:rPr>
          <w:rFonts w:ascii="FlandersArtSans-Regular" w:hAnsi="FlandersArtSans-Regular" w:cs="Calibri"/>
          <w:szCs w:val="20"/>
        </w:rPr>
        <w:t>Beheersautoriteit</w:t>
      </w:r>
      <w:proofErr w:type="spellEnd"/>
      <w:r w:rsidRPr="00F55FCB">
        <w:rPr>
          <w:rFonts w:ascii="FlandersArtSans-Regular" w:hAnsi="FlandersArtSans-Regular" w:cs="Calibri"/>
          <w:szCs w:val="20"/>
        </w:rPr>
        <w:t xml:space="preserve"> neemt de beslissingen tot toekenning van Europese steun aan projecten in het kader van de </w:t>
      </w:r>
      <w:proofErr w:type="spellStart"/>
      <w:r w:rsidRPr="00F55FCB">
        <w:rPr>
          <w:rFonts w:ascii="FlandersArtSans-Regular" w:hAnsi="FlandersArtSans-Regular" w:cs="Calibri"/>
          <w:szCs w:val="20"/>
        </w:rPr>
        <w:t>GTI’s</w:t>
      </w:r>
      <w:proofErr w:type="spellEnd"/>
      <w:r w:rsidRPr="00F55FCB">
        <w:rPr>
          <w:rFonts w:ascii="FlandersArtSans-Regular" w:hAnsi="FlandersArtSans-Regular" w:cs="Calibri"/>
          <w:szCs w:val="20"/>
        </w:rPr>
        <w:t xml:space="preserve">, volgens de gebruikelijke procedure ( eerste screening door programmasecretariaat, advies door Technische werkgroep, beslissing door BA). </w:t>
      </w:r>
    </w:p>
    <w:p w14:paraId="44582FD5" w14:textId="2811CBA0" w:rsidR="000533F8" w:rsidRPr="00F55FCB" w:rsidRDefault="00FC568D" w:rsidP="000533F8">
      <w:pPr>
        <w:pStyle w:val="Lijstalinea"/>
        <w:ind w:left="0"/>
        <w:jc w:val="both"/>
        <w:rPr>
          <w:rFonts w:ascii="FlandersArtSans-Regular" w:hAnsi="FlandersArtSans-Regular" w:cs="Arial"/>
          <w:szCs w:val="20"/>
        </w:rPr>
      </w:pPr>
      <w:r>
        <w:rPr>
          <w:rFonts w:ascii="FlandersArtSans-Regular" w:hAnsi="FlandersArtSans-Regular" w:cs="Calibri"/>
          <w:szCs w:val="20"/>
        </w:rPr>
        <w:t xml:space="preserve">Facultatief kan de inpasbaarheid van projectideeën (aan de hand van de ingediende vooraanmeldingen) binnen de GTI-strategie onderzocht worden door de GTI Stuurgroep. </w:t>
      </w:r>
      <w:r w:rsidRPr="00FC568D">
        <w:rPr>
          <w:rFonts w:ascii="FlandersArtSans-Regular" w:hAnsi="FlandersArtSans-Regular" w:cs="Calibri"/>
          <w:szCs w:val="20"/>
          <w:lang w:val="nl-BE"/>
        </w:rPr>
        <w:t xml:space="preserve">De Stuurgroep dient aan te geven indien het van deze mogelijkheid gebruik wil maken. </w:t>
      </w:r>
      <w:r w:rsidR="000533F8" w:rsidRPr="00F55FCB">
        <w:rPr>
          <w:rFonts w:ascii="FlandersArtSans-Regular" w:hAnsi="FlandersArtSans-Regular" w:cs="Calibri"/>
          <w:szCs w:val="20"/>
        </w:rPr>
        <w:t xml:space="preserve">Voorafgaandelijk aan de definitieve beslissing door de </w:t>
      </w:r>
      <w:proofErr w:type="spellStart"/>
      <w:r w:rsidR="000533F8" w:rsidRPr="00F55FCB">
        <w:rPr>
          <w:rFonts w:ascii="FlandersArtSans-Regular" w:hAnsi="FlandersArtSans-Regular" w:cs="Calibri"/>
          <w:szCs w:val="20"/>
        </w:rPr>
        <w:t>Beheersautoriteit</w:t>
      </w:r>
      <w:proofErr w:type="spellEnd"/>
      <w:r w:rsidR="000533F8" w:rsidRPr="00F55FCB">
        <w:rPr>
          <w:rFonts w:ascii="FlandersArtSans-Regular" w:hAnsi="FlandersArtSans-Regular" w:cs="Calibri"/>
          <w:szCs w:val="20"/>
        </w:rPr>
        <w:t xml:space="preserve">, moeten de projectvoorstellen gevalideerd worden door de betrokken GTI-stuurgroep en koppelt de </w:t>
      </w:r>
      <w:proofErr w:type="spellStart"/>
      <w:r w:rsidR="000533F8" w:rsidRPr="00F55FCB">
        <w:rPr>
          <w:rFonts w:ascii="FlandersArtSans-Regular" w:hAnsi="FlandersArtSans-Regular" w:cs="Calibri"/>
          <w:szCs w:val="20"/>
        </w:rPr>
        <w:t>Beheersautoriteit</w:t>
      </w:r>
      <w:proofErr w:type="spellEnd"/>
      <w:r w:rsidR="000533F8" w:rsidRPr="00F55FCB">
        <w:rPr>
          <w:rFonts w:ascii="FlandersArtSans-Regular" w:hAnsi="FlandersArtSans-Regular" w:cs="Calibri"/>
          <w:szCs w:val="20"/>
        </w:rPr>
        <w:t xml:space="preserve"> terug over de screening van het programmasecretariaat en het advies door de Technische Werkgroep.</w:t>
      </w:r>
      <w:r w:rsidR="000533F8" w:rsidRPr="00F55FCB">
        <w:rPr>
          <w:rFonts w:ascii="FlandersArtSans-Regular" w:hAnsi="FlandersArtSans-Regular" w:cs="Arial"/>
          <w:szCs w:val="20"/>
        </w:rPr>
        <w:t xml:space="preserve"> </w:t>
      </w:r>
    </w:p>
    <w:p w14:paraId="75CE5F45" w14:textId="77777777" w:rsidR="000533F8" w:rsidRPr="00F55FCB" w:rsidRDefault="000533F8" w:rsidP="000533F8">
      <w:pPr>
        <w:jc w:val="both"/>
        <w:rPr>
          <w:rFonts w:ascii="FlandersArtSans-Regular" w:hAnsi="FlandersArtSans-Regular" w:cs="Calibri"/>
          <w:b/>
          <w:bCs/>
          <w:szCs w:val="20"/>
        </w:rPr>
      </w:pPr>
    </w:p>
    <w:p w14:paraId="0929D062" w14:textId="77777777" w:rsidR="000533F8" w:rsidRPr="00F55FCB" w:rsidRDefault="000533F8" w:rsidP="000533F8">
      <w:pPr>
        <w:jc w:val="both"/>
        <w:rPr>
          <w:rFonts w:ascii="FlandersArtSans-Regular" w:hAnsi="FlandersArtSans-Regular" w:cs="Calibri"/>
          <w:b/>
          <w:bCs/>
          <w:szCs w:val="20"/>
        </w:rPr>
      </w:pPr>
      <w:r w:rsidRPr="00F55FCB">
        <w:rPr>
          <w:rFonts w:ascii="FlandersArtSans-Regular" w:hAnsi="FlandersArtSans-Regular" w:cs="Calibri"/>
          <w:b/>
          <w:bCs/>
          <w:szCs w:val="20"/>
        </w:rPr>
        <w:t xml:space="preserve">Bijlagen:    </w:t>
      </w:r>
      <w:r w:rsidRPr="00F55FCB">
        <w:rPr>
          <w:rFonts w:ascii="FlandersArtSans-Regular" w:hAnsi="FlandersArtSans-Regular" w:cs="Calibri"/>
          <w:bCs/>
          <w:szCs w:val="20"/>
        </w:rPr>
        <w:t>Schema oproep- en selectieprocedures</w:t>
      </w:r>
    </w:p>
    <w:sectPr w:rsidR="000533F8" w:rsidRPr="00F55FCB" w:rsidSect="000A26DB">
      <w:headerReference w:type="even" r:id="rId8"/>
      <w:headerReference w:type="default" r:id="rId9"/>
      <w:footerReference w:type="even" r:id="rId10"/>
      <w:footerReference w:type="default" r:id="rId11"/>
      <w:headerReference w:type="first" r:id="rId12"/>
      <w:footerReference w:type="first" r:id="rId13"/>
      <w:pgSz w:w="11906" w:h="16838"/>
      <w:pgMar w:top="1616" w:right="1418" w:bottom="902" w:left="1418" w:header="709" w:footer="709" w:gutter="0"/>
      <w:pgBorders w:offsetFrom="page">
        <w:left w:val="single" w:sz="48" w:space="0" w:color="FFFF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20A9B" w14:textId="77777777" w:rsidR="00946B10" w:rsidRDefault="00946B10">
      <w:r>
        <w:separator/>
      </w:r>
    </w:p>
  </w:endnote>
  <w:endnote w:type="continuationSeparator" w:id="0">
    <w:p w14:paraId="7B3CD63D" w14:textId="77777777" w:rsidR="00946B10" w:rsidRDefault="00946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FlandersArtSans-Regular">
    <w:panose1 w:val="00000500000000000000"/>
    <w:charset w:val="00"/>
    <w:family w:val="auto"/>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14640" w14:textId="77777777" w:rsidR="00B502AB" w:rsidRDefault="00B502AB" w:rsidP="00044581">
    <w:pPr>
      <w:pStyle w:val="Voettekst"/>
    </w:pPr>
    <w:r>
      <w:tab/>
    </w:r>
    <w:r>
      <w:tab/>
    </w:r>
    <w:r>
      <w:tab/>
    </w:r>
    <w:r>
      <w:tab/>
    </w:r>
    <w:r>
      <w:tab/>
    </w:r>
    <w:r>
      <w:tab/>
    </w: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2784050"/>
      <w:docPartObj>
        <w:docPartGallery w:val="Page Numbers (Bottom of Page)"/>
        <w:docPartUnique/>
      </w:docPartObj>
    </w:sdtPr>
    <w:sdtEndPr/>
    <w:sdtContent>
      <w:p w14:paraId="1DAB1745" w14:textId="77777777" w:rsidR="00B502AB" w:rsidRDefault="00B502AB">
        <w:pPr>
          <w:pStyle w:val="Voettekst"/>
          <w:jc w:val="right"/>
        </w:pPr>
        <w:r>
          <w:fldChar w:fldCharType="begin"/>
        </w:r>
        <w:r>
          <w:instrText>PAGE   \* MERGEFORMAT</w:instrText>
        </w:r>
        <w:r>
          <w:fldChar w:fldCharType="separate"/>
        </w:r>
        <w:r w:rsidR="00A06256">
          <w:rPr>
            <w:noProof/>
          </w:rPr>
          <w:t>1</w:t>
        </w:r>
        <w:r>
          <w:fldChar w:fldCharType="end"/>
        </w:r>
      </w:p>
    </w:sdtContent>
  </w:sdt>
  <w:p w14:paraId="47A867B7" w14:textId="77777777" w:rsidR="00B502AB" w:rsidRDefault="00D03978" w:rsidP="00056F1A">
    <w:pPr>
      <w:pStyle w:val="Voettekst"/>
      <w:jc w:val="center"/>
    </w:pPr>
    <w:r>
      <w:rPr>
        <w:noProof/>
      </w:rPr>
      <w:drawing>
        <wp:inline distT="0" distB="0" distL="0" distR="0" wp14:anchorId="6101E532" wp14:editId="20C287E2">
          <wp:extent cx="3286125" cy="552450"/>
          <wp:effectExtent l="0" t="0" r="9525"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10297" r="10755"/>
                  <a:stretch/>
                </pic:blipFill>
                <pic:spPr bwMode="auto">
                  <a:xfrm>
                    <a:off x="0" y="0"/>
                    <a:ext cx="3309681" cy="55641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87E59" w14:textId="77777777" w:rsidR="003905CE" w:rsidRDefault="003905C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BEBE3" w14:textId="77777777" w:rsidR="00946B10" w:rsidRDefault="00946B10">
      <w:r>
        <w:separator/>
      </w:r>
    </w:p>
  </w:footnote>
  <w:footnote w:type="continuationSeparator" w:id="0">
    <w:p w14:paraId="14507614" w14:textId="77777777" w:rsidR="00946B10" w:rsidRDefault="00946B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8E2DB" w14:textId="77777777" w:rsidR="003905CE" w:rsidRDefault="003905CE">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1A7B1" w14:textId="77777777" w:rsidR="00B502AB" w:rsidRDefault="00B502AB" w:rsidP="00371B3F">
    <w:pPr>
      <w:pStyle w:val="Koptekst"/>
      <w:tabs>
        <w:tab w:val="clear" w:pos="4536"/>
        <w:tab w:val="clear" w:pos="9072"/>
        <w:tab w:val="center" w:pos="7160"/>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87A24" w14:textId="77777777" w:rsidR="003905CE" w:rsidRDefault="003905CE">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513D7"/>
    <w:multiLevelType w:val="multilevel"/>
    <w:tmpl w:val="A82663C6"/>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 w15:restartNumberingAfterBreak="0">
    <w:nsid w:val="0FCE09EC"/>
    <w:multiLevelType w:val="hybridMultilevel"/>
    <w:tmpl w:val="252C9400"/>
    <w:lvl w:ilvl="0" w:tplc="08130005">
      <w:start w:val="1"/>
      <w:numFmt w:val="bullet"/>
      <w:lvlText w:val=""/>
      <w:lvlJc w:val="left"/>
      <w:pPr>
        <w:ind w:left="1080" w:hanging="360"/>
      </w:pPr>
      <w:rPr>
        <w:rFonts w:ascii="Wingdings" w:hAnsi="Wingdings"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2" w15:restartNumberingAfterBreak="0">
    <w:nsid w:val="0FFC6C8D"/>
    <w:multiLevelType w:val="singleLevel"/>
    <w:tmpl w:val="6FE64DC6"/>
    <w:lvl w:ilvl="0">
      <w:start w:val="3"/>
      <w:numFmt w:val="bullet"/>
      <w:lvlText w:val="-"/>
      <w:lvlJc w:val="left"/>
      <w:pPr>
        <w:tabs>
          <w:tab w:val="num" w:pos="1770"/>
        </w:tabs>
        <w:ind w:left="1770" w:hanging="360"/>
      </w:pPr>
      <w:rPr>
        <w:rFonts w:hint="default"/>
      </w:rPr>
    </w:lvl>
  </w:abstractNum>
  <w:abstractNum w:abstractNumId="3" w15:restartNumberingAfterBreak="0">
    <w:nsid w:val="1D087AD8"/>
    <w:multiLevelType w:val="multilevel"/>
    <w:tmpl w:val="18CE08CE"/>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FB104DC"/>
    <w:multiLevelType w:val="hybridMultilevel"/>
    <w:tmpl w:val="4AE0007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25771025"/>
    <w:multiLevelType w:val="hybridMultilevel"/>
    <w:tmpl w:val="050AA7C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2A3E41B0"/>
    <w:multiLevelType w:val="hybridMultilevel"/>
    <w:tmpl w:val="6B10B4D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33447993"/>
    <w:multiLevelType w:val="multilevel"/>
    <w:tmpl w:val="F06E62F2"/>
    <w:lvl w:ilvl="0">
      <w:start w:val="1"/>
      <w:numFmt w:val="decimal"/>
      <w:lvlText w:val="%1."/>
      <w:lvlJc w:val="left"/>
      <w:pPr>
        <w:ind w:left="360" w:hanging="360"/>
      </w:pPr>
      <w:rPr>
        <w:rFonts w:hint="default"/>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 w15:restartNumberingAfterBreak="0">
    <w:nsid w:val="3D1331FD"/>
    <w:multiLevelType w:val="multilevel"/>
    <w:tmpl w:val="B13847F2"/>
    <w:lvl w:ilvl="0">
      <w:start w:val="1"/>
      <w:numFmt w:val="decimal"/>
      <w:lvlText w:val="%1."/>
      <w:lvlJc w:val="left"/>
      <w:pPr>
        <w:ind w:left="36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 w15:restartNumberingAfterBreak="0">
    <w:nsid w:val="4AA55FA1"/>
    <w:multiLevelType w:val="hybridMultilevel"/>
    <w:tmpl w:val="DE120ABA"/>
    <w:lvl w:ilvl="0" w:tplc="04130005">
      <w:start w:val="1"/>
      <w:numFmt w:val="bullet"/>
      <w:lvlText w:val=""/>
      <w:lvlJc w:val="left"/>
      <w:pPr>
        <w:tabs>
          <w:tab w:val="num" w:pos="720"/>
        </w:tabs>
        <w:ind w:left="720" w:hanging="360"/>
      </w:pPr>
      <w:rPr>
        <w:rFonts w:ascii="Wingdings" w:hAnsi="Wingdings"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D690DC0"/>
    <w:multiLevelType w:val="multilevel"/>
    <w:tmpl w:val="7E04061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9BA7CAE"/>
    <w:multiLevelType w:val="multilevel"/>
    <w:tmpl w:val="42D2ED5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5F2022AC"/>
    <w:multiLevelType w:val="multilevel"/>
    <w:tmpl w:val="BC78020C"/>
    <w:lvl w:ilvl="0">
      <w:start w:val="2"/>
      <w:numFmt w:val="decimal"/>
      <w:lvlText w:val="%1."/>
      <w:lvlJc w:val="left"/>
      <w:pPr>
        <w:ind w:left="360" w:hanging="360"/>
      </w:pPr>
      <w:rPr>
        <w:rFonts w:hint="default"/>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3" w15:restartNumberingAfterBreak="0">
    <w:nsid w:val="64DF1491"/>
    <w:multiLevelType w:val="multilevel"/>
    <w:tmpl w:val="7462339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 w15:restartNumberingAfterBreak="0">
    <w:nsid w:val="6E3A7250"/>
    <w:multiLevelType w:val="multilevel"/>
    <w:tmpl w:val="848A1C38"/>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FA56801"/>
    <w:multiLevelType w:val="multilevel"/>
    <w:tmpl w:val="0813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16" w15:restartNumberingAfterBreak="0">
    <w:nsid w:val="79F3280D"/>
    <w:multiLevelType w:val="multilevel"/>
    <w:tmpl w:val="5E58EC0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7B567091"/>
    <w:multiLevelType w:val="multilevel"/>
    <w:tmpl w:val="A0A2F014"/>
    <w:lvl w:ilvl="0">
      <w:start w:val="1"/>
      <w:numFmt w:val="decimal"/>
      <w:lvlText w:val="%1."/>
      <w:lvlJc w:val="left"/>
      <w:pPr>
        <w:ind w:left="360" w:hanging="360"/>
      </w:pPr>
      <w:rPr>
        <w:rFonts w:hint="default"/>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15"/>
  </w:num>
  <w:num w:numId="2">
    <w:abstractNumId w:val="2"/>
  </w:num>
  <w:num w:numId="3">
    <w:abstractNumId w:val="9"/>
  </w:num>
  <w:num w:numId="4">
    <w:abstractNumId w:val="4"/>
  </w:num>
  <w:num w:numId="5">
    <w:abstractNumId w:val="1"/>
  </w:num>
  <w:num w:numId="6">
    <w:abstractNumId w:val="5"/>
  </w:num>
  <w:num w:numId="7">
    <w:abstractNumId w:val="6"/>
  </w:num>
  <w:num w:numId="8">
    <w:abstractNumId w:val="13"/>
  </w:num>
  <w:num w:numId="9">
    <w:abstractNumId w:val="0"/>
  </w:num>
  <w:num w:numId="10">
    <w:abstractNumId w:val="8"/>
  </w:num>
  <w:num w:numId="11">
    <w:abstractNumId w:val="17"/>
  </w:num>
  <w:num w:numId="12">
    <w:abstractNumId w:val="7"/>
  </w:num>
  <w:num w:numId="13">
    <w:abstractNumId w:val="12"/>
  </w:num>
  <w:num w:numId="14">
    <w:abstractNumId w:val="11"/>
  </w:num>
  <w:num w:numId="15">
    <w:abstractNumId w:val="10"/>
  </w:num>
  <w:num w:numId="16">
    <w:abstractNumId w:val="16"/>
  </w:num>
  <w:num w:numId="17">
    <w:abstractNumId w:val="14"/>
  </w:num>
  <w:num w:numId="1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B10"/>
    <w:rsid w:val="00007D18"/>
    <w:rsid w:val="0001542C"/>
    <w:rsid w:val="00016D95"/>
    <w:rsid w:val="00023574"/>
    <w:rsid w:val="00024459"/>
    <w:rsid w:val="00027040"/>
    <w:rsid w:val="00027690"/>
    <w:rsid w:val="00031893"/>
    <w:rsid w:val="00036ED0"/>
    <w:rsid w:val="0004134A"/>
    <w:rsid w:val="00042B7B"/>
    <w:rsid w:val="0004442C"/>
    <w:rsid w:val="00044581"/>
    <w:rsid w:val="00051DBE"/>
    <w:rsid w:val="000533F8"/>
    <w:rsid w:val="00056704"/>
    <w:rsid w:val="00056F1A"/>
    <w:rsid w:val="00065851"/>
    <w:rsid w:val="0006667B"/>
    <w:rsid w:val="00072FD8"/>
    <w:rsid w:val="0008658B"/>
    <w:rsid w:val="0008790B"/>
    <w:rsid w:val="00087BD4"/>
    <w:rsid w:val="00094655"/>
    <w:rsid w:val="000A26DB"/>
    <w:rsid w:val="000C3CF9"/>
    <w:rsid w:val="000C3D2C"/>
    <w:rsid w:val="000C7D24"/>
    <w:rsid w:val="000E1F5E"/>
    <w:rsid w:val="000E3402"/>
    <w:rsid w:val="000E5E32"/>
    <w:rsid w:val="0010377F"/>
    <w:rsid w:val="0010625F"/>
    <w:rsid w:val="001119EB"/>
    <w:rsid w:val="00125726"/>
    <w:rsid w:val="00127C0D"/>
    <w:rsid w:val="00132DBC"/>
    <w:rsid w:val="00135D95"/>
    <w:rsid w:val="0014184D"/>
    <w:rsid w:val="00153A77"/>
    <w:rsid w:val="001631AE"/>
    <w:rsid w:val="00163FFB"/>
    <w:rsid w:val="00171452"/>
    <w:rsid w:val="001735D9"/>
    <w:rsid w:val="001762D9"/>
    <w:rsid w:val="001910BF"/>
    <w:rsid w:val="001940AF"/>
    <w:rsid w:val="001940C0"/>
    <w:rsid w:val="00195CB5"/>
    <w:rsid w:val="001A2D7D"/>
    <w:rsid w:val="001B5A55"/>
    <w:rsid w:val="001C5024"/>
    <w:rsid w:val="001F0E9F"/>
    <w:rsid w:val="001F3AFC"/>
    <w:rsid w:val="001F7C4A"/>
    <w:rsid w:val="00205474"/>
    <w:rsid w:val="0021295F"/>
    <w:rsid w:val="002129C2"/>
    <w:rsid w:val="00212D28"/>
    <w:rsid w:val="00222C36"/>
    <w:rsid w:val="00240F42"/>
    <w:rsid w:val="0024169E"/>
    <w:rsid w:val="0024198D"/>
    <w:rsid w:val="00241E24"/>
    <w:rsid w:val="00243B9B"/>
    <w:rsid w:val="002455D4"/>
    <w:rsid w:val="002522CC"/>
    <w:rsid w:val="00253C13"/>
    <w:rsid w:val="00261D8B"/>
    <w:rsid w:val="00273BB6"/>
    <w:rsid w:val="00286CD4"/>
    <w:rsid w:val="00287564"/>
    <w:rsid w:val="0029425B"/>
    <w:rsid w:val="0029673A"/>
    <w:rsid w:val="002A0E5A"/>
    <w:rsid w:val="002A1116"/>
    <w:rsid w:val="002A2AEC"/>
    <w:rsid w:val="002B0DD4"/>
    <w:rsid w:val="002B1045"/>
    <w:rsid w:val="002B32BA"/>
    <w:rsid w:val="002B5915"/>
    <w:rsid w:val="002C1492"/>
    <w:rsid w:val="002C21C5"/>
    <w:rsid w:val="002C4057"/>
    <w:rsid w:val="002C436B"/>
    <w:rsid w:val="002C4B66"/>
    <w:rsid w:val="002C711E"/>
    <w:rsid w:val="002D18F3"/>
    <w:rsid w:val="002D48FE"/>
    <w:rsid w:val="002D56E9"/>
    <w:rsid w:val="002D7B00"/>
    <w:rsid w:val="002F4602"/>
    <w:rsid w:val="003029CE"/>
    <w:rsid w:val="00320DAC"/>
    <w:rsid w:val="00332BF4"/>
    <w:rsid w:val="00342AC7"/>
    <w:rsid w:val="00342FC7"/>
    <w:rsid w:val="00344705"/>
    <w:rsid w:val="00344E1F"/>
    <w:rsid w:val="00353E1A"/>
    <w:rsid w:val="00361815"/>
    <w:rsid w:val="00361BCC"/>
    <w:rsid w:val="003630F4"/>
    <w:rsid w:val="0036362F"/>
    <w:rsid w:val="00363AAA"/>
    <w:rsid w:val="00371B3F"/>
    <w:rsid w:val="00371FDA"/>
    <w:rsid w:val="00375DE2"/>
    <w:rsid w:val="003820DB"/>
    <w:rsid w:val="003905CE"/>
    <w:rsid w:val="003B01DD"/>
    <w:rsid w:val="003B40D9"/>
    <w:rsid w:val="003C0D19"/>
    <w:rsid w:val="003D0A8B"/>
    <w:rsid w:val="003D1197"/>
    <w:rsid w:val="003D1FF1"/>
    <w:rsid w:val="003D2C64"/>
    <w:rsid w:val="003D54F1"/>
    <w:rsid w:val="003D7E6F"/>
    <w:rsid w:val="003D7FB9"/>
    <w:rsid w:val="003E2805"/>
    <w:rsid w:val="003E4517"/>
    <w:rsid w:val="003F3436"/>
    <w:rsid w:val="003F4306"/>
    <w:rsid w:val="003F6FC7"/>
    <w:rsid w:val="00402E19"/>
    <w:rsid w:val="0041128F"/>
    <w:rsid w:val="0043148C"/>
    <w:rsid w:val="00441749"/>
    <w:rsid w:val="004424A1"/>
    <w:rsid w:val="0044266C"/>
    <w:rsid w:val="00445423"/>
    <w:rsid w:val="00446DDC"/>
    <w:rsid w:val="00446EA1"/>
    <w:rsid w:val="00451C9D"/>
    <w:rsid w:val="0045250A"/>
    <w:rsid w:val="004555AE"/>
    <w:rsid w:val="004654F4"/>
    <w:rsid w:val="00472B1C"/>
    <w:rsid w:val="004818DD"/>
    <w:rsid w:val="00484935"/>
    <w:rsid w:val="00487C2E"/>
    <w:rsid w:val="00494E30"/>
    <w:rsid w:val="004A6039"/>
    <w:rsid w:val="004D344A"/>
    <w:rsid w:val="00502522"/>
    <w:rsid w:val="005045FA"/>
    <w:rsid w:val="0051734A"/>
    <w:rsid w:val="00517884"/>
    <w:rsid w:val="0052588E"/>
    <w:rsid w:val="00540179"/>
    <w:rsid w:val="005464A7"/>
    <w:rsid w:val="005479AC"/>
    <w:rsid w:val="005639FA"/>
    <w:rsid w:val="00581D97"/>
    <w:rsid w:val="00587B15"/>
    <w:rsid w:val="00587B54"/>
    <w:rsid w:val="0059636D"/>
    <w:rsid w:val="00596D42"/>
    <w:rsid w:val="005A1CA5"/>
    <w:rsid w:val="005A42E9"/>
    <w:rsid w:val="005B0AA5"/>
    <w:rsid w:val="005B504C"/>
    <w:rsid w:val="005C0190"/>
    <w:rsid w:val="005C1857"/>
    <w:rsid w:val="005D0863"/>
    <w:rsid w:val="005D2B7D"/>
    <w:rsid w:val="005E78D6"/>
    <w:rsid w:val="005F18AB"/>
    <w:rsid w:val="00604689"/>
    <w:rsid w:val="0060551A"/>
    <w:rsid w:val="0061380F"/>
    <w:rsid w:val="00620375"/>
    <w:rsid w:val="0063433E"/>
    <w:rsid w:val="006415B7"/>
    <w:rsid w:val="00646B12"/>
    <w:rsid w:val="00651B10"/>
    <w:rsid w:val="00663607"/>
    <w:rsid w:val="00663F1F"/>
    <w:rsid w:val="00673FDD"/>
    <w:rsid w:val="0068193B"/>
    <w:rsid w:val="006843DE"/>
    <w:rsid w:val="006942F1"/>
    <w:rsid w:val="00695BCF"/>
    <w:rsid w:val="006974A6"/>
    <w:rsid w:val="006A456C"/>
    <w:rsid w:val="006A74AA"/>
    <w:rsid w:val="006B11A0"/>
    <w:rsid w:val="006B622A"/>
    <w:rsid w:val="006B6243"/>
    <w:rsid w:val="006D7A12"/>
    <w:rsid w:val="006E3126"/>
    <w:rsid w:val="006E4043"/>
    <w:rsid w:val="006E6198"/>
    <w:rsid w:val="006F2D45"/>
    <w:rsid w:val="007019F2"/>
    <w:rsid w:val="00713390"/>
    <w:rsid w:val="0072209C"/>
    <w:rsid w:val="00722FAE"/>
    <w:rsid w:val="00725156"/>
    <w:rsid w:val="00726701"/>
    <w:rsid w:val="00734603"/>
    <w:rsid w:val="00740A11"/>
    <w:rsid w:val="00745D5D"/>
    <w:rsid w:val="00761432"/>
    <w:rsid w:val="00763EFC"/>
    <w:rsid w:val="00764E93"/>
    <w:rsid w:val="007728DD"/>
    <w:rsid w:val="00773B7B"/>
    <w:rsid w:val="00783AC0"/>
    <w:rsid w:val="007950BA"/>
    <w:rsid w:val="00795F8B"/>
    <w:rsid w:val="00796A65"/>
    <w:rsid w:val="007A0075"/>
    <w:rsid w:val="007A1C01"/>
    <w:rsid w:val="007B407C"/>
    <w:rsid w:val="007C054A"/>
    <w:rsid w:val="007C2B23"/>
    <w:rsid w:val="007C7069"/>
    <w:rsid w:val="007D177D"/>
    <w:rsid w:val="007D3ED3"/>
    <w:rsid w:val="007E2BAE"/>
    <w:rsid w:val="007E557E"/>
    <w:rsid w:val="007F015C"/>
    <w:rsid w:val="00814EB4"/>
    <w:rsid w:val="00816078"/>
    <w:rsid w:val="00816540"/>
    <w:rsid w:val="00817516"/>
    <w:rsid w:val="00821C6E"/>
    <w:rsid w:val="0082530B"/>
    <w:rsid w:val="00826108"/>
    <w:rsid w:val="00832D8F"/>
    <w:rsid w:val="00841A31"/>
    <w:rsid w:val="008550AF"/>
    <w:rsid w:val="008609D0"/>
    <w:rsid w:val="0086621A"/>
    <w:rsid w:val="008A2032"/>
    <w:rsid w:val="008A65A8"/>
    <w:rsid w:val="008A696D"/>
    <w:rsid w:val="008A7F4B"/>
    <w:rsid w:val="008B16E2"/>
    <w:rsid w:val="008B30BF"/>
    <w:rsid w:val="008C1226"/>
    <w:rsid w:val="008C5D8E"/>
    <w:rsid w:val="008E298B"/>
    <w:rsid w:val="008E2A89"/>
    <w:rsid w:val="008E6118"/>
    <w:rsid w:val="008E6149"/>
    <w:rsid w:val="00912234"/>
    <w:rsid w:val="00923230"/>
    <w:rsid w:val="0092372C"/>
    <w:rsid w:val="0092399A"/>
    <w:rsid w:val="00927165"/>
    <w:rsid w:val="00927A5D"/>
    <w:rsid w:val="00930953"/>
    <w:rsid w:val="0093483F"/>
    <w:rsid w:val="009369D6"/>
    <w:rsid w:val="0093765D"/>
    <w:rsid w:val="009411D9"/>
    <w:rsid w:val="00944F39"/>
    <w:rsid w:val="00946B10"/>
    <w:rsid w:val="00957534"/>
    <w:rsid w:val="00957C0A"/>
    <w:rsid w:val="00976AEE"/>
    <w:rsid w:val="00985E59"/>
    <w:rsid w:val="00986AAA"/>
    <w:rsid w:val="00990B7C"/>
    <w:rsid w:val="00990BB3"/>
    <w:rsid w:val="00993307"/>
    <w:rsid w:val="0099383D"/>
    <w:rsid w:val="009971B6"/>
    <w:rsid w:val="009971E8"/>
    <w:rsid w:val="009A48DE"/>
    <w:rsid w:val="009A7446"/>
    <w:rsid w:val="009B081D"/>
    <w:rsid w:val="009B2F46"/>
    <w:rsid w:val="009B487D"/>
    <w:rsid w:val="009B4894"/>
    <w:rsid w:val="009B4D4A"/>
    <w:rsid w:val="009C0FD8"/>
    <w:rsid w:val="009C27D9"/>
    <w:rsid w:val="009C4E1A"/>
    <w:rsid w:val="009C4EA3"/>
    <w:rsid w:val="009C56FD"/>
    <w:rsid w:val="009D5855"/>
    <w:rsid w:val="009E0E02"/>
    <w:rsid w:val="009E5EF0"/>
    <w:rsid w:val="009E72C6"/>
    <w:rsid w:val="009F44B1"/>
    <w:rsid w:val="00A06256"/>
    <w:rsid w:val="00A078BD"/>
    <w:rsid w:val="00A1296E"/>
    <w:rsid w:val="00A302F5"/>
    <w:rsid w:val="00A31FAB"/>
    <w:rsid w:val="00A40178"/>
    <w:rsid w:val="00A41E44"/>
    <w:rsid w:val="00A4442C"/>
    <w:rsid w:val="00A4584F"/>
    <w:rsid w:val="00A4778F"/>
    <w:rsid w:val="00A57683"/>
    <w:rsid w:val="00A62A9A"/>
    <w:rsid w:val="00A642A7"/>
    <w:rsid w:val="00A674D0"/>
    <w:rsid w:val="00A85B70"/>
    <w:rsid w:val="00A92B3A"/>
    <w:rsid w:val="00A97968"/>
    <w:rsid w:val="00A97EA8"/>
    <w:rsid w:val="00AC0758"/>
    <w:rsid w:val="00AC29D9"/>
    <w:rsid w:val="00AC390B"/>
    <w:rsid w:val="00AD7D70"/>
    <w:rsid w:val="00AE1929"/>
    <w:rsid w:val="00AE4D14"/>
    <w:rsid w:val="00AE70BC"/>
    <w:rsid w:val="00AF46B4"/>
    <w:rsid w:val="00B03E97"/>
    <w:rsid w:val="00B0604C"/>
    <w:rsid w:val="00B06E37"/>
    <w:rsid w:val="00B11F5B"/>
    <w:rsid w:val="00B127CA"/>
    <w:rsid w:val="00B13755"/>
    <w:rsid w:val="00B153BC"/>
    <w:rsid w:val="00B15F9E"/>
    <w:rsid w:val="00B24771"/>
    <w:rsid w:val="00B27B43"/>
    <w:rsid w:val="00B30449"/>
    <w:rsid w:val="00B444C7"/>
    <w:rsid w:val="00B446DA"/>
    <w:rsid w:val="00B502AB"/>
    <w:rsid w:val="00B5371D"/>
    <w:rsid w:val="00B57316"/>
    <w:rsid w:val="00B664C5"/>
    <w:rsid w:val="00B70E14"/>
    <w:rsid w:val="00B8477D"/>
    <w:rsid w:val="00BA1FF5"/>
    <w:rsid w:val="00BA477D"/>
    <w:rsid w:val="00BA555B"/>
    <w:rsid w:val="00BB0F20"/>
    <w:rsid w:val="00BC1625"/>
    <w:rsid w:val="00BC2B02"/>
    <w:rsid w:val="00BE2106"/>
    <w:rsid w:val="00BE7C91"/>
    <w:rsid w:val="00BF294A"/>
    <w:rsid w:val="00C010DD"/>
    <w:rsid w:val="00C0210F"/>
    <w:rsid w:val="00C07386"/>
    <w:rsid w:val="00C2038B"/>
    <w:rsid w:val="00C522F9"/>
    <w:rsid w:val="00C53C29"/>
    <w:rsid w:val="00C54ED7"/>
    <w:rsid w:val="00C61B94"/>
    <w:rsid w:val="00C70387"/>
    <w:rsid w:val="00C74C84"/>
    <w:rsid w:val="00C76271"/>
    <w:rsid w:val="00C806B8"/>
    <w:rsid w:val="00C91F65"/>
    <w:rsid w:val="00CA248C"/>
    <w:rsid w:val="00CB7CA0"/>
    <w:rsid w:val="00CD2315"/>
    <w:rsid w:val="00CD5435"/>
    <w:rsid w:val="00CD6B2D"/>
    <w:rsid w:val="00CE236E"/>
    <w:rsid w:val="00CF0022"/>
    <w:rsid w:val="00CF2481"/>
    <w:rsid w:val="00CF44EE"/>
    <w:rsid w:val="00CF58B4"/>
    <w:rsid w:val="00D03978"/>
    <w:rsid w:val="00D04DDF"/>
    <w:rsid w:val="00D11EE2"/>
    <w:rsid w:val="00D13C4F"/>
    <w:rsid w:val="00D26691"/>
    <w:rsid w:val="00D272C5"/>
    <w:rsid w:val="00D27E62"/>
    <w:rsid w:val="00D34736"/>
    <w:rsid w:val="00D46A56"/>
    <w:rsid w:val="00D61F41"/>
    <w:rsid w:val="00D67344"/>
    <w:rsid w:val="00D67B5F"/>
    <w:rsid w:val="00D721EC"/>
    <w:rsid w:val="00D80407"/>
    <w:rsid w:val="00D817B3"/>
    <w:rsid w:val="00D81AEF"/>
    <w:rsid w:val="00D85767"/>
    <w:rsid w:val="00D95490"/>
    <w:rsid w:val="00D96E32"/>
    <w:rsid w:val="00DA754D"/>
    <w:rsid w:val="00DB1D8A"/>
    <w:rsid w:val="00DB4631"/>
    <w:rsid w:val="00DC03F0"/>
    <w:rsid w:val="00DC770B"/>
    <w:rsid w:val="00DD3736"/>
    <w:rsid w:val="00DD5E95"/>
    <w:rsid w:val="00DD6261"/>
    <w:rsid w:val="00DE04A3"/>
    <w:rsid w:val="00DE5766"/>
    <w:rsid w:val="00DF326E"/>
    <w:rsid w:val="00E01F74"/>
    <w:rsid w:val="00E03A93"/>
    <w:rsid w:val="00E03BAF"/>
    <w:rsid w:val="00E06302"/>
    <w:rsid w:val="00E07BA1"/>
    <w:rsid w:val="00E1125F"/>
    <w:rsid w:val="00E23400"/>
    <w:rsid w:val="00E24008"/>
    <w:rsid w:val="00E27395"/>
    <w:rsid w:val="00E36388"/>
    <w:rsid w:val="00E5070B"/>
    <w:rsid w:val="00E605D5"/>
    <w:rsid w:val="00E7155F"/>
    <w:rsid w:val="00E82124"/>
    <w:rsid w:val="00E9070D"/>
    <w:rsid w:val="00E91738"/>
    <w:rsid w:val="00E94168"/>
    <w:rsid w:val="00E95FDB"/>
    <w:rsid w:val="00E96887"/>
    <w:rsid w:val="00EA0E0F"/>
    <w:rsid w:val="00EA309C"/>
    <w:rsid w:val="00EA3F7D"/>
    <w:rsid w:val="00EA5DD8"/>
    <w:rsid w:val="00EB21E2"/>
    <w:rsid w:val="00EB6D20"/>
    <w:rsid w:val="00ED279F"/>
    <w:rsid w:val="00ED5D89"/>
    <w:rsid w:val="00EE2B47"/>
    <w:rsid w:val="00EF37DD"/>
    <w:rsid w:val="00F00241"/>
    <w:rsid w:val="00F00C05"/>
    <w:rsid w:val="00F037E9"/>
    <w:rsid w:val="00F05A0F"/>
    <w:rsid w:val="00F07534"/>
    <w:rsid w:val="00F13187"/>
    <w:rsid w:val="00F2008D"/>
    <w:rsid w:val="00F21C81"/>
    <w:rsid w:val="00F304A6"/>
    <w:rsid w:val="00F3100C"/>
    <w:rsid w:val="00F3776E"/>
    <w:rsid w:val="00F4173F"/>
    <w:rsid w:val="00F503E7"/>
    <w:rsid w:val="00F55FCB"/>
    <w:rsid w:val="00F61DDB"/>
    <w:rsid w:val="00F65341"/>
    <w:rsid w:val="00F70DEF"/>
    <w:rsid w:val="00F70E80"/>
    <w:rsid w:val="00F72A38"/>
    <w:rsid w:val="00F740D5"/>
    <w:rsid w:val="00F823C8"/>
    <w:rsid w:val="00F92D8E"/>
    <w:rsid w:val="00F968E2"/>
    <w:rsid w:val="00FA2221"/>
    <w:rsid w:val="00FA3C7E"/>
    <w:rsid w:val="00FB3BA9"/>
    <w:rsid w:val="00FB7DA6"/>
    <w:rsid w:val="00FC568D"/>
    <w:rsid w:val="00FD1333"/>
    <w:rsid w:val="00FD38D6"/>
    <w:rsid w:val="00FD4D30"/>
    <w:rsid w:val="00FD533A"/>
    <w:rsid w:val="00FE1EED"/>
    <w:rsid w:val="00FE42DF"/>
    <w:rsid w:val="00FE64AC"/>
    <w:rsid w:val="00FE70D1"/>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456A74C"/>
  <w15:chartTrackingRefBased/>
  <w15:docId w15:val="{7365C2CF-4609-4C6B-B109-129AF511C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7F015C"/>
    <w:rPr>
      <w:rFonts w:ascii="Arial" w:hAnsi="Arial"/>
      <w:szCs w:val="24"/>
      <w:lang w:val="nl-NL" w:eastAsia="nl-NL"/>
    </w:rPr>
  </w:style>
  <w:style w:type="paragraph" w:styleId="Kop1">
    <w:name w:val="heading 1"/>
    <w:aliases w:val="EFRO Kop 1"/>
    <w:basedOn w:val="Standaard"/>
    <w:next w:val="Standaard"/>
    <w:link w:val="Kop1Char"/>
    <w:qFormat/>
    <w:rsid w:val="00EA3F7D"/>
    <w:pPr>
      <w:keepNext/>
      <w:keepLines/>
      <w:numPr>
        <w:numId w:val="1"/>
      </w:numPr>
      <w:spacing w:before="240"/>
      <w:outlineLvl w:val="0"/>
    </w:pPr>
    <w:rPr>
      <w:rFonts w:asciiTheme="majorHAnsi" w:eastAsiaTheme="majorEastAsia" w:hAnsiTheme="majorHAnsi" w:cstheme="majorBidi"/>
      <w:color w:val="2E74B5" w:themeColor="accent1" w:themeShade="BF"/>
      <w:sz w:val="32"/>
      <w:szCs w:val="32"/>
    </w:rPr>
  </w:style>
  <w:style w:type="paragraph" w:styleId="Kop2">
    <w:name w:val="heading 2"/>
    <w:aliases w:val="EFRO Kop 2"/>
    <w:basedOn w:val="Standaard"/>
    <w:next w:val="Standaard"/>
    <w:link w:val="Kop2Char"/>
    <w:unhideWhenUsed/>
    <w:qFormat/>
    <w:rsid w:val="00B664C5"/>
    <w:pPr>
      <w:keepNext/>
      <w:keepLines/>
      <w:numPr>
        <w:ilvl w:val="1"/>
        <w:numId w:val="1"/>
      </w:numPr>
      <w:spacing w:before="4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semiHidden/>
    <w:unhideWhenUsed/>
    <w:qFormat/>
    <w:rsid w:val="00A4778F"/>
    <w:pPr>
      <w:keepNext/>
      <w:keepLines/>
      <w:numPr>
        <w:ilvl w:val="2"/>
        <w:numId w:val="1"/>
      </w:numPr>
      <w:spacing w:before="40"/>
      <w:outlineLvl w:val="2"/>
    </w:pPr>
    <w:rPr>
      <w:rFonts w:asciiTheme="majorHAnsi" w:eastAsiaTheme="majorEastAsia" w:hAnsiTheme="majorHAnsi" w:cstheme="majorBidi"/>
      <w:color w:val="1F4D78" w:themeColor="accent1" w:themeShade="7F"/>
      <w:sz w:val="24"/>
    </w:rPr>
  </w:style>
  <w:style w:type="paragraph" w:styleId="Kop4">
    <w:name w:val="heading 4"/>
    <w:basedOn w:val="Standaard"/>
    <w:next w:val="Standaard"/>
    <w:link w:val="Kop4Char"/>
    <w:semiHidden/>
    <w:unhideWhenUsed/>
    <w:qFormat/>
    <w:rsid w:val="00A4778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Kop5">
    <w:name w:val="heading 5"/>
    <w:basedOn w:val="Standaard"/>
    <w:next w:val="Standaard"/>
    <w:link w:val="Kop5Char"/>
    <w:semiHidden/>
    <w:unhideWhenUsed/>
    <w:qFormat/>
    <w:rsid w:val="00A4778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Kop6">
    <w:name w:val="heading 6"/>
    <w:basedOn w:val="Standaard"/>
    <w:next w:val="Standaard"/>
    <w:link w:val="Kop6Char"/>
    <w:semiHidden/>
    <w:unhideWhenUsed/>
    <w:qFormat/>
    <w:rsid w:val="00A4778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Kop7">
    <w:name w:val="heading 7"/>
    <w:basedOn w:val="Standaard"/>
    <w:next w:val="Standaard"/>
    <w:link w:val="Kop7Char"/>
    <w:semiHidden/>
    <w:unhideWhenUsed/>
    <w:qFormat/>
    <w:rsid w:val="00A4778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Kop8">
    <w:name w:val="heading 8"/>
    <w:basedOn w:val="Standaard"/>
    <w:next w:val="Standaard"/>
    <w:link w:val="Kop8Char"/>
    <w:semiHidden/>
    <w:unhideWhenUsed/>
    <w:qFormat/>
    <w:rsid w:val="00A4778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semiHidden/>
    <w:unhideWhenUsed/>
    <w:qFormat/>
    <w:rsid w:val="00A4778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aliases w:val="PPC Note de bas de page,Char1,Footnote Text Char3 Char,Footnote Text Char1 Char1 Char,Footnote Text Char2 Char Char Char,Footnote Text Char1 Char1 Char Char Char,Footnote Text Char2 Char Char Char Char Char,Footnote Text Char3,fn Cha"/>
    <w:basedOn w:val="Standaard"/>
    <w:link w:val="VoetnoottekstChar"/>
    <w:uiPriority w:val="99"/>
    <w:rsid w:val="00F304A6"/>
    <w:rPr>
      <w:szCs w:val="20"/>
    </w:rPr>
  </w:style>
  <w:style w:type="character" w:styleId="Voetnootmarkering">
    <w:name w:val="footnote reference"/>
    <w:aliases w:val="Voetnoot,ftref,Footnotes refss,Fussnota,Footnote symbol,Footnote reference number,Times 10 Point,Exposant 3 Point,EN Footnote Reference,note TESI,Footnote Reference Superscript,Zchn Zchn,Footnote number,Footnote Reference Number"/>
    <w:uiPriority w:val="99"/>
    <w:rsid w:val="00F304A6"/>
    <w:rPr>
      <w:vertAlign w:val="superscript"/>
    </w:rPr>
  </w:style>
  <w:style w:type="character" w:styleId="Hyperlink">
    <w:name w:val="Hyperlink"/>
    <w:rsid w:val="00163FFB"/>
    <w:rPr>
      <w:rFonts w:ascii="Arial" w:hAnsi="Arial"/>
      <w:color w:val="auto"/>
      <w:sz w:val="20"/>
      <w:u w:val="single"/>
    </w:rPr>
  </w:style>
  <w:style w:type="paragraph" w:styleId="Ballontekst">
    <w:name w:val="Balloon Text"/>
    <w:basedOn w:val="Standaard"/>
    <w:semiHidden/>
    <w:rsid w:val="006A456C"/>
    <w:rPr>
      <w:rFonts w:ascii="Tahoma" w:hAnsi="Tahoma" w:cs="Tahoma"/>
      <w:sz w:val="16"/>
      <w:szCs w:val="16"/>
    </w:rPr>
  </w:style>
  <w:style w:type="paragraph" w:styleId="Koptekst">
    <w:name w:val="header"/>
    <w:basedOn w:val="Standaard"/>
    <w:link w:val="KoptekstChar"/>
    <w:rsid w:val="008A2032"/>
    <w:pPr>
      <w:tabs>
        <w:tab w:val="center" w:pos="4536"/>
        <w:tab w:val="right" w:pos="9072"/>
      </w:tabs>
    </w:pPr>
  </w:style>
  <w:style w:type="paragraph" w:styleId="Voettekst">
    <w:name w:val="footer"/>
    <w:basedOn w:val="Standaard"/>
    <w:link w:val="VoettekstChar"/>
    <w:uiPriority w:val="99"/>
    <w:rsid w:val="008A2032"/>
    <w:pPr>
      <w:tabs>
        <w:tab w:val="center" w:pos="4536"/>
        <w:tab w:val="right" w:pos="9072"/>
      </w:tabs>
    </w:pPr>
  </w:style>
  <w:style w:type="table" w:styleId="Tabelraster">
    <w:name w:val="Table Grid"/>
    <w:basedOn w:val="Standaardtabel"/>
    <w:rsid w:val="00D954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arCharCharCharCharCharCharCharCharCharCharCharCharCharCarCharChar1Car">
    <w:name w:val="Char Char Char Char Char Char Char Char Char Char Char Char Car Char Char Char Char Char Char Char Char Char Char Char Char Char Car Char Char1 Car"/>
    <w:basedOn w:val="Standaard"/>
    <w:rsid w:val="0093765D"/>
    <w:pPr>
      <w:spacing w:after="160" w:line="240" w:lineRule="exact"/>
    </w:pPr>
    <w:rPr>
      <w:rFonts w:ascii="Tahoma" w:hAnsi="Tahoma"/>
      <w:szCs w:val="20"/>
      <w:lang w:val="nl-BE" w:eastAsia="en-US"/>
    </w:rPr>
  </w:style>
  <w:style w:type="paragraph" w:styleId="Plattetekst">
    <w:name w:val="Body Text"/>
    <w:basedOn w:val="Standaard"/>
    <w:link w:val="PlattetekstChar"/>
    <w:rsid w:val="00B8477D"/>
    <w:pPr>
      <w:tabs>
        <w:tab w:val="left" w:pos="426"/>
        <w:tab w:val="left" w:pos="709"/>
        <w:tab w:val="left" w:pos="851"/>
        <w:tab w:val="left" w:pos="5670"/>
      </w:tabs>
      <w:jc w:val="both"/>
    </w:pPr>
    <w:rPr>
      <w:rFonts w:ascii="Times New Roman" w:hAnsi="Times New Roman"/>
      <w:sz w:val="24"/>
      <w:szCs w:val="20"/>
    </w:rPr>
  </w:style>
  <w:style w:type="character" w:customStyle="1" w:styleId="PlattetekstChar">
    <w:name w:val="Platte tekst Char"/>
    <w:link w:val="Plattetekst"/>
    <w:rsid w:val="00B8477D"/>
    <w:rPr>
      <w:sz w:val="24"/>
      <w:lang w:val="nl-NL" w:eastAsia="nl-NL"/>
    </w:rPr>
  </w:style>
  <w:style w:type="character" w:customStyle="1" w:styleId="VoetnoottekstChar">
    <w:name w:val="Voetnoottekst Char"/>
    <w:aliases w:val="PPC Note de bas de page Char,Char1 Char,Footnote Text Char3 Char Char,Footnote Text Char1 Char1 Char Char,Footnote Text Char2 Char Char Char Char,Footnote Text Char1 Char1 Char Char Char Char,Footnote Text Char3 Char1,fn Cha Char"/>
    <w:link w:val="Voetnoottekst"/>
    <w:uiPriority w:val="99"/>
    <w:rsid w:val="00773B7B"/>
    <w:rPr>
      <w:rFonts w:ascii="Arial" w:hAnsi="Arial"/>
      <w:lang w:val="nl-NL" w:eastAsia="nl-NL"/>
    </w:rPr>
  </w:style>
  <w:style w:type="character" w:styleId="Tekstvantijdelijkeaanduiding">
    <w:name w:val="Placeholder Text"/>
    <w:basedOn w:val="Standaardalinea-lettertype"/>
    <w:uiPriority w:val="99"/>
    <w:semiHidden/>
    <w:rsid w:val="003B40D9"/>
    <w:rPr>
      <w:color w:val="808080"/>
    </w:rPr>
  </w:style>
  <w:style w:type="paragraph" w:styleId="Lijstalinea">
    <w:name w:val="List Paragraph"/>
    <w:basedOn w:val="Standaard"/>
    <w:uiPriority w:val="34"/>
    <w:qFormat/>
    <w:rsid w:val="002B0DD4"/>
    <w:pPr>
      <w:ind w:left="720"/>
      <w:contextualSpacing/>
    </w:pPr>
  </w:style>
  <w:style w:type="paragraph" w:styleId="Geenafstand">
    <w:name w:val="No Spacing"/>
    <w:uiPriority w:val="1"/>
    <w:qFormat/>
    <w:rsid w:val="001C5024"/>
    <w:rPr>
      <w:rFonts w:asciiTheme="minorHAnsi" w:eastAsiaTheme="minorHAnsi" w:hAnsiTheme="minorHAnsi" w:cstheme="minorBidi"/>
      <w:sz w:val="22"/>
      <w:szCs w:val="22"/>
      <w:lang w:eastAsia="en-US"/>
    </w:rPr>
  </w:style>
  <w:style w:type="character" w:customStyle="1" w:styleId="KoptekstChar">
    <w:name w:val="Koptekst Char"/>
    <w:basedOn w:val="Standaardalinea-lettertype"/>
    <w:link w:val="Koptekst"/>
    <w:rsid w:val="00D26691"/>
    <w:rPr>
      <w:rFonts w:ascii="Arial" w:hAnsi="Arial"/>
      <w:szCs w:val="24"/>
      <w:lang w:val="nl-NL" w:eastAsia="nl-NL"/>
    </w:rPr>
  </w:style>
  <w:style w:type="character" w:customStyle="1" w:styleId="VoettekstChar">
    <w:name w:val="Voettekst Char"/>
    <w:basedOn w:val="Standaardalinea-lettertype"/>
    <w:link w:val="Voettekst"/>
    <w:uiPriority w:val="99"/>
    <w:rsid w:val="00D26691"/>
    <w:rPr>
      <w:rFonts w:ascii="Arial" w:hAnsi="Arial"/>
      <w:szCs w:val="24"/>
      <w:lang w:val="nl-NL" w:eastAsia="nl-NL"/>
    </w:rPr>
  </w:style>
  <w:style w:type="character" w:customStyle="1" w:styleId="Kop1Char">
    <w:name w:val="Kop 1 Char"/>
    <w:aliases w:val="EFRO Kop 1 Char"/>
    <w:basedOn w:val="Standaardalinea-lettertype"/>
    <w:link w:val="Kop1"/>
    <w:rsid w:val="00EA3F7D"/>
    <w:rPr>
      <w:rFonts w:asciiTheme="majorHAnsi" w:eastAsiaTheme="majorEastAsia" w:hAnsiTheme="majorHAnsi" w:cstheme="majorBidi"/>
      <w:color w:val="2E74B5" w:themeColor="accent1" w:themeShade="BF"/>
      <w:sz w:val="32"/>
      <w:szCs w:val="32"/>
      <w:lang w:val="nl-NL" w:eastAsia="nl-NL"/>
    </w:rPr>
  </w:style>
  <w:style w:type="character" w:customStyle="1" w:styleId="Kop2Char">
    <w:name w:val="Kop 2 Char"/>
    <w:aliases w:val="EFRO Kop 2 Char"/>
    <w:basedOn w:val="Standaardalinea-lettertype"/>
    <w:link w:val="Kop2"/>
    <w:rsid w:val="00B664C5"/>
    <w:rPr>
      <w:rFonts w:asciiTheme="majorHAnsi" w:eastAsiaTheme="majorEastAsia" w:hAnsiTheme="majorHAnsi" w:cstheme="majorBidi"/>
      <w:color w:val="2E74B5" w:themeColor="accent1" w:themeShade="BF"/>
      <w:sz w:val="26"/>
      <w:szCs w:val="26"/>
      <w:lang w:val="nl-NL" w:eastAsia="nl-NL"/>
    </w:rPr>
  </w:style>
  <w:style w:type="paragraph" w:customStyle="1" w:styleId="CharCharCharCharCharCharCharCharCharCharCharCharCarCharCharCharCharCharCharCharCharCharCharCharCharCharCarCharChar1Car0">
    <w:name w:val="Char Char Char Char Char Char Char Char Char Char Char Char Car Char Char Char Char Char Char Char Char Char Char Char Char Char Car Char Char1 Car"/>
    <w:basedOn w:val="Standaard"/>
    <w:rsid w:val="00B664C5"/>
    <w:pPr>
      <w:spacing w:after="160" w:line="240" w:lineRule="exact"/>
    </w:pPr>
    <w:rPr>
      <w:rFonts w:ascii="Tahoma" w:hAnsi="Tahoma"/>
      <w:szCs w:val="20"/>
      <w:lang w:val="nl-BE" w:eastAsia="en-US"/>
    </w:rPr>
  </w:style>
  <w:style w:type="paragraph" w:styleId="Titel">
    <w:name w:val="Title"/>
    <w:aliases w:val="EFRO Titel"/>
    <w:basedOn w:val="Standaard"/>
    <w:next w:val="Standaard"/>
    <w:link w:val="TitelChar"/>
    <w:autoRedefine/>
    <w:qFormat/>
    <w:rsid w:val="00B664C5"/>
    <w:pPr>
      <w:spacing w:before="240" w:after="60"/>
      <w:outlineLvl w:val="0"/>
    </w:pPr>
    <w:rPr>
      <w:rFonts w:ascii="FlandersArtSans-Regular" w:hAnsi="FlandersArtSans-Regular"/>
      <w:b/>
      <w:bCs/>
      <w:color w:val="1F4E79"/>
      <w:kern w:val="28"/>
      <w:sz w:val="28"/>
      <w:szCs w:val="32"/>
    </w:rPr>
  </w:style>
  <w:style w:type="character" w:customStyle="1" w:styleId="TitelChar">
    <w:name w:val="Titel Char"/>
    <w:aliases w:val="EFRO Titel Char"/>
    <w:basedOn w:val="Standaardalinea-lettertype"/>
    <w:link w:val="Titel"/>
    <w:rsid w:val="00B664C5"/>
    <w:rPr>
      <w:rFonts w:ascii="FlandersArtSans-Regular" w:hAnsi="FlandersArtSans-Regular"/>
      <w:b/>
      <w:bCs/>
      <w:color w:val="1F4E79"/>
      <w:kern w:val="28"/>
      <w:sz w:val="28"/>
      <w:szCs w:val="32"/>
      <w:lang w:val="nl-NL" w:eastAsia="nl-NL"/>
    </w:rPr>
  </w:style>
  <w:style w:type="paragraph" w:customStyle="1" w:styleId="EFROStandaard">
    <w:name w:val="EFRO Standaard"/>
    <w:basedOn w:val="Standaard"/>
    <w:qFormat/>
    <w:rsid w:val="00B664C5"/>
    <w:rPr>
      <w:rFonts w:ascii="FlandersArtSans-Regular" w:hAnsi="FlandersArtSans-Regular"/>
    </w:rPr>
  </w:style>
  <w:style w:type="character" w:styleId="Verwijzingopmerking">
    <w:name w:val="annotation reference"/>
    <w:rsid w:val="00B664C5"/>
    <w:rPr>
      <w:sz w:val="16"/>
      <w:szCs w:val="16"/>
    </w:rPr>
  </w:style>
  <w:style w:type="paragraph" w:styleId="Tekstopmerking">
    <w:name w:val="annotation text"/>
    <w:basedOn w:val="Standaard"/>
    <w:link w:val="TekstopmerkingChar"/>
    <w:rsid w:val="00B664C5"/>
    <w:rPr>
      <w:rFonts w:ascii="Times New Roman" w:hAnsi="Times New Roman"/>
      <w:szCs w:val="20"/>
    </w:rPr>
  </w:style>
  <w:style w:type="character" w:customStyle="1" w:styleId="TekstopmerkingChar">
    <w:name w:val="Tekst opmerking Char"/>
    <w:basedOn w:val="Standaardalinea-lettertype"/>
    <w:link w:val="Tekstopmerking"/>
    <w:rsid w:val="00B664C5"/>
    <w:rPr>
      <w:lang w:val="nl-NL" w:eastAsia="nl-NL"/>
    </w:rPr>
  </w:style>
  <w:style w:type="character" w:customStyle="1" w:styleId="Kop3Char">
    <w:name w:val="Kop 3 Char"/>
    <w:basedOn w:val="Standaardalinea-lettertype"/>
    <w:link w:val="Kop3"/>
    <w:semiHidden/>
    <w:rsid w:val="00A4778F"/>
    <w:rPr>
      <w:rFonts w:asciiTheme="majorHAnsi" w:eastAsiaTheme="majorEastAsia" w:hAnsiTheme="majorHAnsi" w:cstheme="majorBidi"/>
      <w:color w:val="1F4D78" w:themeColor="accent1" w:themeShade="7F"/>
      <w:sz w:val="24"/>
      <w:szCs w:val="24"/>
      <w:lang w:val="nl-NL" w:eastAsia="nl-NL"/>
    </w:rPr>
  </w:style>
  <w:style w:type="character" w:customStyle="1" w:styleId="Kop4Char">
    <w:name w:val="Kop 4 Char"/>
    <w:basedOn w:val="Standaardalinea-lettertype"/>
    <w:link w:val="Kop4"/>
    <w:semiHidden/>
    <w:rsid w:val="00A4778F"/>
    <w:rPr>
      <w:rFonts w:asciiTheme="majorHAnsi" w:eastAsiaTheme="majorEastAsia" w:hAnsiTheme="majorHAnsi" w:cstheme="majorBidi"/>
      <w:i/>
      <w:iCs/>
      <w:color w:val="2E74B5" w:themeColor="accent1" w:themeShade="BF"/>
      <w:szCs w:val="24"/>
      <w:lang w:val="nl-NL" w:eastAsia="nl-NL"/>
    </w:rPr>
  </w:style>
  <w:style w:type="character" w:customStyle="1" w:styleId="Kop5Char">
    <w:name w:val="Kop 5 Char"/>
    <w:basedOn w:val="Standaardalinea-lettertype"/>
    <w:link w:val="Kop5"/>
    <w:semiHidden/>
    <w:rsid w:val="00A4778F"/>
    <w:rPr>
      <w:rFonts w:asciiTheme="majorHAnsi" w:eastAsiaTheme="majorEastAsia" w:hAnsiTheme="majorHAnsi" w:cstheme="majorBidi"/>
      <w:color w:val="2E74B5" w:themeColor="accent1" w:themeShade="BF"/>
      <w:szCs w:val="24"/>
      <w:lang w:val="nl-NL" w:eastAsia="nl-NL"/>
    </w:rPr>
  </w:style>
  <w:style w:type="character" w:customStyle="1" w:styleId="Kop6Char">
    <w:name w:val="Kop 6 Char"/>
    <w:basedOn w:val="Standaardalinea-lettertype"/>
    <w:link w:val="Kop6"/>
    <w:semiHidden/>
    <w:rsid w:val="00A4778F"/>
    <w:rPr>
      <w:rFonts w:asciiTheme="majorHAnsi" w:eastAsiaTheme="majorEastAsia" w:hAnsiTheme="majorHAnsi" w:cstheme="majorBidi"/>
      <w:color w:val="1F4D78" w:themeColor="accent1" w:themeShade="7F"/>
      <w:szCs w:val="24"/>
      <w:lang w:val="nl-NL" w:eastAsia="nl-NL"/>
    </w:rPr>
  </w:style>
  <w:style w:type="character" w:customStyle="1" w:styleId="Kop7Char">
    <w:name w:val="Kop 7 Char"/>
    <w:basedOn w:val="Standaardalinea-lettertype"/>
    <w:link w:val="Kop7"/>
    <w:semiHidden/>
    <w:rsid w:val="00A4778F"/>
    <w:rPr>
      <w:rFonts w:asciiTheme="majorHAnsi" w:eastAsiaTheme="majorEastAsia" w:hAnsiTheme="majorHAnsi" w:cstheme="majorBidi"/>
      <w:i/>
      <w:iCs/>
      <w:color w:val="1F4D78" w:themeColor="accent1" w:themeShade="7F"/>
      <w:szCs w:val="24"/>
      <w:lang w:val="nl-NL" w:eastAsia="nl-NL"/>
    </w:rPr>
  </w:style>
  <w:style w:type="character" w:customStyle="1" w:styleId="Kop8Char">
    <w:name w:val="Kop 8 Char"/>
    <w:basedOn w:val="Standaardalinea-lettertype"/>
    <w:link w:val="Kop8"/>
    <w:semiHidden/>
    <w:rsid w:val="00A4778F"/>
    <w:rPr>
      <w:rFonts w:asciiTheme="majorHAnsi" w:eastAsiaTheme="majorEastAsia" w:hAnsiTheme="majorHAnsi" w:cstheme="majorBidi"/>
      <w:color w:val="272727" w:themeColor="text1" w:themeTint="D8"/>
      <w:sz w:val="21"/>
      <w:szCs w:val="21"/>
      <w:lang w:val="nl-NL" w:eastAsia="nl-NL"/>
    </w:rPr>
  </w:style>
  <w:style w:type="character" w:customStyle="1" w:styleId="Kop9Char">
    <w:name w:val="Kop 9 Char"/>
    <w:basedOn w:val="Standaardalinea-lettertype"/>
    <w:link w:val="Kop9"/>
    <w:semiHidden/>
    <w:rsid w:val="00A4778F"/>
    <w:rPr>
      <w:rFonts w:asciiTheme="majorHAnsi" w:eastAsiaTheme="majorEastAsia" w:hAnsiTheme="majorHAnsi" w:cstheme="majorBidi"/>
      <w:i/>
      <w:iCs/>
      <w:color w:val="272727" w:themeColor="text1" w:themeTint="D8"/>
      <w:sz w:val="21"/>
      <w:szCs w:val="21"/>
      <w:lang w:val="nl-NL" w:eastAsia="nl-NL"/>
    </w:rPr>
  </w:style>
  <w:style w:type="paragraph" w:customStyle="1" w:styleId="CharCharCharCharCharCharCharCharCharCharCharCharCarCharCharCharCharCharCharCharCharCharCharCharCharCharCarCharChar1Car1">
    <w:name w:val="Char Char Char Char Char Char Char Char Char Char Char Char Car Char Char Char Char Char Char Char Char Char Char Char Char Char Car Char Char1 Car"/>
    <w:basedOn w:val="Standaard"/>
    <w:rsid w:val="000533F8"/>
    <w:pPr>
      <w:spacing w:after="160" w:line="240" w:lineRule="exact"/>
    </w:pPr>
    <w:rPr>
      <w:rFonts w:ascii="Tahoma" w:hAnsi="Tahoma"/>
      <w:szCs w:val="20"/>
      <w:lang w:val="nl-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02718">
      <w:bodyDiv w:val="1"/>
      <w:marLeft w:val="0"/>
      <w:marRight w:val="0"/>
      <w:marTop w:val="0"/>
      <w:marBottom w:val="0"/>
      <w:divBdr>
        <w:top w:val="none" w:sz="0" w:space="0" w:color="auto"/>
        <w:left w:val="none" w:sz="0" w:space="0" w:color="auto"/>
        <w:bottom w:val="none" w:sz="0" w:space="0" w:color="auto"/>
        <w:right w:val="none" w:sz="0" w:space="0" w:color="auto"/>
      </w:divBdr>
    </w:div>
    <w:div w:id="86315658">
      <w:bodyDiv w:val="1"/>
      <w:marLeft w:val="0"/>
      <w:marRight w:val="0"/>
      <w:marTop w:val="0"/>
      <w:marBottom w:val="0"/>
      <w:divBdr>
        <w:top w:val="none" w:sz="0" w:space="0" w:color="auto"/>
        <w:left w:val="none" w:sz="0" w:space="0" w:color="auto"/>
        <w:bottom w:val="none" w:sz="0" w:space="0" w:color="auto"/>
        <w:right w:val="none" w:sz="0" w:space="0" w:color="auto"/>
      </w:divBdr>
    </w:div>
    <w:div w:id="92752695">
      <w:bodyDiv w:val="1"/>
      <w:marLeft w:val="0"/>
      <w:marRight w:val="0"/>
      <w:marTop w:val="0"/>
      <w:marBottom w:val="0"/>
      <w:divBdr>
        <w:top w:val="none" w:sz="0" w:space="0" w:color="auto"/>
        <w:left w:val="none" w:sz="0" w:space="0" w:color="auto"/>
        <w:bottom w:val="none" w:sz="0" w:space="0" w:color="auto"/>
        <w:right w:val="none" w:sz="0" w:space="0" w:color="auto"/>
      </w:divBdr>
    </w:div>
    <w:div w:id="157893971">
      <w:bodyDiv w:val="1"/>
      <w:marLeft w:val="0"/>
      <w:marRight w:val="0"/>
      <w:marTop w:val="0"/>
      <w:marBottom w:val="0"/>
      <w:divBdr>
        <w:top w:val="none" w:sz="0" w:space="0" w:color="auto"/>
        <w:left w:val="none" w:sz="0" w:space="0" w:color="auto"/>
        <w:bottom w:val="none" w:sz="0" w:space="0" w:color="auto"/>
        <w:right w:val="none" w:sz="0" w:space="0" w:color="auto"/>
      </w:divBdr>
    </w:div>
    <w:div w:id="250167383">
      <w:bodyDiv w:val="1"/>
      <w:marLeft w:val="0"/>
      <w:marRight w:val="0"/>
      <w:marTop w:val="0"/>
      <w:marBottom w:val="0"/>
      <w:divBdr>
        <w:top w:val="none" w:sz="0" w:space="0" w:color="auto"/>
        <w:left w:val="none" w:sz="0" w:space="0" w:color="auto"/>
        <w:bottom w:val="none" w:sz="0" w:space="0" w:color="auto"/>
        <w:right w:val="none" w:sz="0" w:space="0" w:color="auto"/>
      </w:divBdr>
    </w:div>
    <w:div w:id="478615840">
      <w:bodyDiv w:val="1"/>
      <w:marLeft w:val="0"/>
      <w:marRight w:val="0"/>
      <w:marTop w:val="0"/>
      <w:marBottom w:val="0"/>
      <w:divBdr>
        <w:top w:val="none" w:sz="0" w:space="0" w:color="auto"/>
        <w:left w:val="none" w:sz="0" w:space="0" w:color="auto"/>
        <w:bottom w:val="none" w:sz="0" w:space="0" w:color="auto"/>
        <w:right w:val="none" w:sz="0" w:space="0" w:color="auto"/>
      </w:divBdr>
      <w:divsChild>
        <w:div w:id="1931311407">
          <w:marLeft w:val="0"/>
          <w:marRight w:val="0"/>
          <w:marTop w:val="0"/>
          <w:marBottom w:val="0"/>
          <w:divBdr>
            <w:top w:val="none" w:sz="0" w:space="0" w:color="auto"/>
            <w:left w:val="none" w:sz="0" w:space="0" w:color="auto"/>
            <w:bottom w:val="none" w:sz="0" w:space="0" w:color="auto"/>
            <w:right w:val="none" w:sz="0" w:space="0" w:color="auto"/>
          </w:divBdr>
          <w:divsChild>
            <w:div w:id="1939559803">
              <w:marLeft w:val="0"/>
              <w:marRight w:val="0"/>
              <w:marTop w:val="0"/>
              <w:marBottom w:val="450"/>
              <w:divBdr>
                <w:top w:val="none" w:sz="0" w:space="0" w:color="auto"/>
                <w:left w:val="none" w:sz="0" w:space="0" w:color="auto"/>
                <w:bottom w:val="none" w:sz="0" w:space="0" w:color="auto"/>
                <w:right w:val="none" w:sz="0" w:space="0" w:color="auto"/>
              </w:divBdr>
              <w:divsChild>
                <w:div w:id="1832522669">
                  <w:marLeft w:val="0"/>
                  <w:marRight w:val="0"/>
                  <w:marTop w:val="0"/>
                  <w:marBottom w:val="0"/>
                  <w:divBdr>
                    <w:top w:val="none" w:sz="0" w:space="0" w:color="auto"/>
                    <w:left w:val="none" w:sz="0" w:space="0" w:color="auto"/>
                    <w:bottom w:val="none" w:sz="0" w:space="0" w:color="auto"/>
                    <w:right w:val="none" w:sz="0" w:space="0" w:color="auto"/>
                  </w:divBdr>
                  <w:divsChild>
                    <w:div w:id="1510829503">
                      <w:marLeft w:val="0"/>
                      <w:marRight w:val="0"/>
                      <w:marTop w:val="0"/>
                      <w:marBottom w:val="0"/>
                      <w:divBdr>
                        <w:top w:val="none" w:sz="0" w:space="0" w:color="auto"/>
                        <w:left w:val="none" w:sz="0" w:space="0" w:color="auto"/>
                        <w:bottom w:val="none" w:sz="0" w:space="0" w:color="auto"/>
                        <w:right w:val="none" w:sz="0" w:space="0" w:color="auto"/>
                      </w:divBdr>
                      <w:divsChild>
                        <w:div w:id="952594289">
                          <w:marLeft w:val="0"/>
                          <w:marRight w:val="0"/>
                          <w:marTop w:val="0"/>
                          <w:marBottom w:val="0"/>
                          <w:divBdr>
                            <w:top w:val="none" w:sz="0" w:space="0" w:color="auto"/>
                            <w:left w:val="none" w:sz="0" w:space="0" w:color="auto"/>
                            <w:bottom w:val="none" w:sz="0" w:space="0" w:color="auto"/>
                            <w:right w:val="none" w:sz="0" w:space="0" w:color="auto"/>
                          </w:divBdr>
                          <w:divsChild>
                            <w:div w:id="662515316">
                              <w:marLeft w:val="0"/>
                              <w:marRight w:val="0"/>
                              <w:marTop w:val="570"/>
                              <w:marBottom w:val="0"/>
                              <w:divBdr>
                                <w:top w:val="none" w:sz="0" w:space="0" w:color="auto"/>
                                <w:left w:val="none" w:sz="0" w:space="0" w:color="auto"/>
                                <w:bottom w:val="none" w:sz="0" w:space="0" w:color="auto"/>
                                <w:right w:val="none" w:sz="0" w:space="0" w:color="auto"/>
                              </w:divBdr>
                              <w:divsChild>
                                <w:div w:id="1200822218">
                                  <w:marLeft w:val="0"/>
                                  <w:marRight w:val="0"/>
                                  <w:marTop w:val="0"/>
                                  <w:marBottom w:val="0"/>
                                  <w:divBdr>
                                    <w:top w:val="none" w:sz="0" w:space="0" w:color="auto"/>
                                    <w:left w:val="none" w:sz="0" w:space="0" w:color="auto"/>
                                    <w:bottom w:val="none" w:sz="0" w:space="0" w:color="auto"/>
                                    <w:right w:val="none" w:sz="0" w:space="0" w:color="auto"/>
                                  </w:divBdr>
                                  <w:divsChild>
                                    <w:div w:id="599527927">
                                      <w:marLeft w:val="0"/>
                                      <w:marRight w:val="0"/>
                                      <w:marTop w:val="0"/>
                                      <w:marBottom w:val="0"/>
                                      <w:divBdr>
                                        <w:top w:val="none" w:sz="0" w:space="0" w:color="auto"/>
                                        <w:left w:val="none" w:sz="0" w:space="0" w:color="auto"/>
                                        <w:bottom w:val="none" w:sz="0" w:space="0" w:color="auto"/>
                                        <w:right w:val="none" w:sz="0" w:space="0" w:color="auto"/>
                                      </w:divBdr>
                                      <w:divsChild>
                                        <w:div w:id="804928704">
                                          <w:marLeft w:val="0"/>
                                          <w:marRight w:val="0"/>
                                          <w:marTop w:val="0"/>
                                          <w:marBottom w:val="0"/>
                                          <w:divBdr>
                                            <w:top w:val="none" w:sz="0" w:space="0" w:color="auto"/>
                                            <w:left w:val="none" w:sz="0" w:space="0" w:color="auto"/>
                                            <w:bottom w:val="none" w:sz="0" w:space="0" w:color="auto"/>
                                            <w:right w:val="none" w:sz="0" w:space="0" w:color="auto"/>
                                          </w:divBdr>
                                          <w:divsChild>
                                            <w:div w:id="136328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1961500">
      <w:bodyDiv w:val="1"/>
      <w:marLeft w:val="0"/>
      <w:marRight w:val="0"/>
      <w:marTop w:val="0"/>
      <w:marBottom w:val="0"/>
      <w:divBdr>
        <w:top w:val="none" w:sz="0" w:space="0" w:color="auto"/>
        <w:left w:val="none" w:sz="0" w:space="0" w:color="auto"/>
        <w:bottom w:val="none" w:sz="0" w:space="0" w:color="auto"/>
        <w:right w:val="none" w:sz="0" w:space="0" w:color="auto"/>
      </w:divBdr>
    </w:div>
    <w:div w:id="703287437">
      <w:bodyDiv w:val="1"/>
      <w:marLeft w:val="0"/>
      <w:marRight w:val="0"/>
      <w:marTop w:val="0"/>
      <w:marBottom w:val="0"/>
      <w:divBdr>
        <w:top w:val="none" w:sz="0" w:space="0" w:color="auto"/>
        <w:left w:val="none" w:sz="0" w:space="0" w:color="auto"/>
        <w:bottom w:val="none" w:sz="0" w:space="0" w:color="auto"/>
        <w:right w:val="none" w:sz="0" w:space="0" w:color="auto"/>
      </w:divBdr>
    </w:div>
    <w:div w:id="744835566">
      <w:bodyDiv w:val="1"/>
      <w:marLeft w:val="0"/>
      <w:marRight w:val="0"/>
      <w:marTop w:val="0"/>
      <w:marBottom w:val="0"/>
      <w:divBdr>
        <w:top w:val="none" w:sz="0" w:space="0" w:color="auto"/>
        <w:left w:val="none" w:sz="0" w:space="0" w:color="auto"/>
        <w:bottom w:val="none" w:sz="0" w:space="0" w:color="auto"/>
        <w:right w:val="none" w:sz="0" w:space="0" w:color="auto"/>
      </w:divBdr>
    </w:div>
    <w:div w:id="805776591">
      <w:bodyDiv w:val="1"/>
      <w:marLeft w:val="0"/>
      <w:marRight w:val="0"/>
      <w:marTop w:val="0"/>
      <w:marBottom w:val="0"/>
      <w:divBdr>
        <w:top w:val="none" w:sz="0" w:space="0" w:color="auto"/>
        <w:left w:val="none" w:sz="0" w:space="0" w:color="auto"/>
        <w:bottom w:val="none" w:sz="0" w:space="0" w:color="auto"/>
        <w:right w:val="none" w:sz="0" w:space="0" w:color="auto"/>
      </w:divBdr>
    </w:div>
    <w:div w:id="965231298">
      <w:bodyDiv w:val="1"/>
      <w:marLeft w:val="0"/>
      <w:marRight w:val="0"/>
      <w:marTop w:val="0"/>
      <w:marBottom w:val="0"/>
      <w:divBdr>
        <w:top w:val="none" w:sz="0" w:space="0" w:color="auto"/>
        <w:left w:val="none" w:sz="0" w:space="0" w:color="auto"/>
        <w:bottom w:val="none" w:sz="0" w:space="0" w:color="auto"/>
        <w:right w:val="none" w:sz="0" w:space="0" w:color="auto"/>
      </w:divBdr>
    </w:div>
    <w:div w:id="1008681171">
      <w:bodyDiv w:val="1"/>
      <w:marLeft w:val="0"/>
      <w:marRight w:val="0"/>
      <w:marTop w:val="0"/>
      <w:marBottom w:val="0"/>
      <w:divBdr>
        <w:top w:val="none" w:sz="0" w:space="0" w:color="auto"/>
        <w:left w:val="none" w:sz="0" w:space="0" w:color="auto"/>
        <w:bottom w:val="none" w:sz="0" w:space="0" w:color="auto"/>
        <w:right w:val="none" w:sz="0" w:space="0" w:color="auto"/>
      </w:divBdr>
    </w:div>
    <w:div w:id="1052264746">
      <w:bodyDiv w:val="1"/>
      <w:marLeft w:val="0"/>
      <w:marRight w:val="0"/>
      <w:marTop w:val="0"/>
      <w:marBottom w:val="0"/>
      <w:divBdr>
        <w:top w:val="none" w:sz="0" w:space="0" w:color="auto"/>
        <w:left w:val="none" w:sz="0" w:space="0" w:color="auto"/>
        <w:bottom w:val="none" w:sz="0" w:space="0" w:color="auto"/>
        <w:right w:val="none" w:sz="0" w:space="0" w:color="auto"/>
      </w:divBdr>
    </w:div>
    <w:div w:id="1127357266">
      <w:bodyDiv w:val="1"/>
      <w:marLeft w:val="0"/>
      <w:marRight w:val="0"/>
      <w:marTop w:val="0"/>
      <w:marBottom w:val="0"/>
      <w:divBdr>
        <w:top w:val="none" w:sz="0" w:space="0" w:color="auto"/>
        <w:left w:val="none" w:sz="0" w:space="0" w:color="auto"/>
        <w:bottom w:val="none" w:sz="0" w:space="0" w:color="auto"/>
        <w:right w:val="none" w:sz="0" w:space="0" w:color="auto"/>
      </w:divBdr>
      <w:divsChild>
        <w:div w:id="364671209">
          <w:marLeft w:val="0"/>
          <w:marRight w:val="0"/>
          <w:marTop w:val="0"/>
          <w:marBottom w:val="0"/>
          <w:divBdr>
            <w:top w:val="none" w:sz="0" w:space="0" w:color="auto"/>
            <w:left w:val="none" w:sz="0" w:space="0" w:color="auto"/>
            <w:bottom w:val="none" w:sz="0" w:space="0" w:color="auto"/>
            <w:right w:val="none" w:sz="0" w:space="0" w:color="auto"/>
          </w:divBdr>
        </w:div>
      </w:divsChild>
    </w:div>
    <w:div w:id="1211384246">
      <w:bodyDiv w:val="1"/>
      <w:marLeft w:val="0"/>
      <w:marRight w:val="0"/>
      <w:marTop w:val="0"/>
      <w:marBottom w:val="0"/>
      <w:divBdr>
        <w:top w:val="none" w:sz="0" w:space="0" w:color="auto"/>
        <w:left w:val="none" w:sz="0" w:space="0" w:color="auto"/>
        <w:bottom w:val="none" w:sz="0" w:space="0" w:color="auto"/>
        <w:right w:val="none" w:sz="0" w:space="0" w:color="auto"/>
      </w:divBdr>
    </w:div>
    <w:div w:id="1246384021">
      <w:bodyDiv w:val="1"/>
      <w:marLeft w:val="0"/>
      <w:marRight w:val="0"/>
      <w:marTop w:val="0"/>
      <w:marBottom w:val="0"/>
      <w:divBdr>
        <w:top w:val="none" w:sz="0" w:space="0" w:color="auto"/>
        <w:left w:val="none" w:sz="0" w:space="0" w:color="auto"/>
        <w:bottom w:val="none" w:sz="0" w:space="0" w:color="auto"/>
        <w:right w:val="none" w:sz="0" w:space="0" w:color="auto"/>
      </w:divBdr>
    </w:div>
    <w:div w:id="1267157555">
      <w:bodyDiv w:val="1"/>
      <w:marLeft w:val="0"/>
      <w:marRight w:val="0"/>
      <w:marTop w:val="0"/>
      <w:marBottom w:val="0"/>
      <w:divBdr>
        <w:top w:val="none" w:sz="0" w:space="0" w:color="auto"/>
        <w:left w:val="none" w:sz="0" w:space="0" w:color="auto"/>
        <w:bottom w:val="none" w:sz="0" w:space="0" w:color="auto"/>
        <w:right w:val="none" w:sz="0" w:space="0" w:color="auto"/>
      </w:divBdr>
    </w:div>
    <w:div w:id="1633094182">
      <w:bodyDiv w:val="1"/>
      <w:marLeft w:val="0"/>
      <w:marRight w:val="0"/>
      <w:marTop w:val="0"/>
      <w:marBottom w:val="0"/>
      <w:divBdr>
        <w:top w:val="none" w:sz="0" w:space="0" w:color="auto"/>
        <w:left w:val="none" w:sz="0" w:space="0" w:color="auto"/>
        <w:bottom w:val="none" w:sz="0" w:space="0" w:color="auto"/>
        <w:right w:val="none" w:sz="0" w:space="0" w:color="auto"/>
      </w:divBdr>
    </w:div>
    <w:div w:id="2122529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0564F-4067-42C4-A682-1D8D6B309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1834</Words>
  <Characters>11748</Characters>
  <Application>Microsoft Office Word</Application>
  <DocSecurity>0</DocSecurity>
  <Lines>97</Lines>
  <Paragraphs>27</Paragraphs>
  <ScaleCrop>false</ScaleCrop>
  <HeadingPairs>
    <vt:vector size="2" baseType="variant">
      <vt:variant>
        <vt:lpstr>Titel</vt:lpstr>
      </vt:variant>
      <vt:variant>
        <vt:i4>1</vt:i4>
      </vt:variant>
    </vt:vector>
  </HeadingPairs>
  <TitlesOfParts>
    <vt:vector size="1" baseType="lpstr">
      <vt:lpstr/>
    </vt:vector>
  </TitlesOfParts>
  <Company>Vlaamse Overheid</Company>
  <LinksUpToDate>false</LinksUpToDate>
  <CharactersWithSpaces>13555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Borremans, Wouter</dc:creator>
  <cp:keywords/>
  <dc:description/>
  <cp:lastModifiedBy>Borremans Wouter</cp:lastModifiedBy>
  <cp:revision>3</cp:revision>
  <cp:lastPrinted>2017-11-30T14:43:00Z</cp:lastPrinted>
  <dcterms:created xsi:type="dcterms:W3CDTF">2023-01-27T09:23:00Z</dcterms:created>
  <dcterms:modified xsi:type="dcterms:W3CDTF">2023-01-27T09:23:00Z</dcterms:modified>
</cp:coreProperties>
</file>